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D0" w:rsidRDefault="00FE6B35" w:rsidP="00FE6B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FE6B35">
        <w:rPr>
          <w:rFonts w:ascii="Times New Roman" w:hAnsi="Times New Roman" w:cs="Times New Roman"/>
          <w:b/>
          <w:bCs/>
          <w:sz w:val="24"/>
          <w:szCs w:val="24"/>
        </w:rPr>
        <w:t>онкурс «Бизнес поколение-2019»</w:t>
      </w:r>
    </w:p>
    <w:p w:rsidR="00FE6B35" w:rsidRPr="00FE6B35" w:rsidRDefault="00FE6B35" w:rsidP="00FE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6B35">
        <w:rPr>
          <w:rFonts w:ascii="Times New Roman" w:hAnsi="Times New Roman" w:cs="Times New Roman"/>
          <w:sz w:val="24"/>
          <w:szCs w:val="24"/>
        </w:rPr>
        <w:t>Конкурс направлен на выявление наиболее ярких молодых предпринимателей в области малого и среднего бизнеса, создающих новые производства, продукты, рабочие места, способствующих развитию экономики и решению социальных проблем.</w:t>
      </w:r>
    </w:p>
    <w:p w:rsidR="00FE6B35" w:rsidRPr="00FE6B35" w:rsidRDefault="00FE6B35" w:rsidP="00FE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6B35">
        <w:rPr>
          <w:rFonts w:ascii="Times New Roman" w:hAnsi="Times New Roman" w:cs="Times New Roman"/>
          <w:sz w:val="24"/>
          <w:szCs w:val="24"/>
        </w:rPr>
        <w:t>Цели и задачи конкурса «Бизнес поколение» полностью отражают цели и задачи, поставленные в Указе Президента страны «О национальных целях и стратегических задачах развития Российской Федерации на период до 2024 года», а также в национальном проекте «Малое и среднее предпринимательство и поддержка индивидуальной предпринимательской инициативы».</w:t>
      </w:r>
    </w:p>
    <w:p w:rsidR="00FE6B35" w:rsidRPr="00FE6B35" w:rsidRDefault="00FE6B35" w:rsidP="00FE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6B35">
        <w:rPr>
          <w:rFonts w:ascii="Times New Roman" w:hAnsi="Times New Roman" w:cs="Times New Roman"/>
          <w:sz w:val="24"/>
          <w:szCs w:val="24"/>
        </w:rPr>
        <w:t>Участниками конкурса могут стать действующие молодые предприниматели в возрасте от 18 до 35 лет, которые являются собственниками бизнеса, зарегистрированного на территории Орловской области.</w:t>
      </w:r>
    </w:p>
    <w:p w:rsidR="00FE6B35" w:rsidRPr="00FE6B35" w:rsidRDefault="00FE6B35" w:rsidP="00FE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6B35">
        <w:rPr>
          <w:rFonts w:ascii="Times New Roman" w:hAnsi="Times New Roman" w:cs="Times New Roman"/>
          <w:sz w:val="24"/>
          <w:szCs w:val="24"/>
        </w:rPr>
        <w:t>Конкурс проводится по номинациям: «Лучший женский проект» (достижения женщин предпринимателей), «ЗОЖ» (проекты, нацеленные на пропаганду здорового образа жизни и поддержку культуры здоровья на местах), «Интернет прорыв» (интернет-магазин, мобильные приложения, онлайн-консультации, web-студия или IT-разработки), «Добрый бизнес» (проекты социально-ориентированного предпринимательства, направленные на общественные ценности, улучшение качества жизни, обеспечение равных возможностей для широких слоёв населения, благотворительность и волонтёрство), «Региональный продукт» (производственные компании, выпускающие собственный продукт).</w:t>
      </w:r>
    </w:p>
    <w:p w:rsidR="00FE6B35" w:rsidRPr="00FE6B35" w:rsidRDefault="00FE6B35" w:rsidP="00FE6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FE6B35">
        <w:rPr>
          <w:rFonts w:ascii="Times New Roman" w:hAnsi="Times New Roman" w:cs="Times New Roman"/>
          <w:sz w:val="24"/>
          <w:szCs w:val="24"/>
        </w:rPr>
        <w:t>Срок приема заявок на участие в конкурсе продлен до 9 сентября.</w:t>
      </w:r>
    </w:p>
    <w:p w:rsidR="00FE6B35" w:rsidRPr="00FE6B35" w:rsidRDefault="00FE6B35" w:rsidP="00FE6B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6B35" w:rsidRPr="00FE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5A"/>
    <w:rsid w:val="001C765A"/>
    <w:rsid w:val="00785BD0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8CFAB-5614-4339-81E6-760D677A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3</cp:revision>
  <dcterms:created xsi:type="dcterms:W3CDTF">2019-09-16T13:31:00Z</dcterms:created>
  <dcterms:modified xsi:type="dcterms:W3CDTF">2019-09-16T13:36:00Z</dcterms:modified>
</cp:coreProperties>
</file>