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69" w:rsidRPr="008930BA" w:rsidRDefault="00AA3169" w:rsidP="00AA316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930BA">
        <w:rPr>
          <w:b/>
          <w:sz w:val="28"/>
          <w:szCs w:val="28"/>
        </w:rPr>
        <w:t>Ответственность за пропаганду наркотических средств</w:t>
      </w:r>
    </w:p>
    <w:p w:rsidR="00AA3169" w:rsidRDefault="00AA3169" w:rsidP="00AA3169">
      <w:pPr>
        <w:spacing w:line="276" w:lineRule="auto"/>
        <w:ind w:firstLine="709"/>
        <w:jc w:val="both"/>
        <w:rPr>
          <w:sz w:val="28"/>
          <w:szCs w:val="28"/>
        </w:rPr>
      </w:pPr>
    </w:p>
    <w:p w:rsidR="00AA3169" w:rsidRPr="008930BA" w:rsidRDefault="00AA3169" w:rsidP="00AA3169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Пропаганда наркотических средств, направленная на распространение сведений о способах, методах разработки, изготовления и использования наркотических средств запрещается (ч.1 ст. 46 Федерального закона от 08.01.1998 № 3-ФЗ «О наркотических средствах и психотропных веществах»).</w:t>
      </w:r>
    </w:p>
    <w:p w:rsidR="00AA3169" w:rsidRPr="008930BA" w:rsidRDefault="00AA3169" w:rsidP="00AA3169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За пропаганду либо незаконную рекламу наркотических средств предусмотрен административный штраф по статье 6.13 КоАП РФ. На граждан в размере от четырех тысяч до пяти тысяч рублей с конфискацией рекламной продукции и оборудования, использованного для ее изготовления, на должностных лиц - от сорока тысяч до пятидесяти тысяч рублей.</w:t>
      </w:r>
    </w:p>
    <w:p w:rsidR="00AA3169" w:rsidRPr="008930BA" w:rsidRDefault="00AA3169" w:rsidP="00AA3169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Лица, осуществляющие предпринимательскую деятельность без образования юридического лица, за данное правонарушение должны будут заплатить штраф в размере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 юридические лица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A3169"/>
    <w:rsid w:val="000B3C4C"/>
    <w:rsid w:val="000F19FF"/>
    <w:rsid w:val="00164D18"/>
    <w:rsid w:val="00571D96"/>
    <w:rsid w:val="006C321D"/>
    <w:rsid w:val="00A465C7"/>
    <w:rsid w:val="00AA3169"/>
    <w:rsid w:val="00EC658D"/>
    <w:rsid w:val="00F4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69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2019-07-08T08:35:00Z</dcterms:created>
  <dcterms:modified xsi:type="dcterms:W3CDTF">2019-07-08T08:35:00Z</dcterms:modified>
</cp:coreProperties>
</file>