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12084D" w:rsidTr="00C63645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2084D" w:rsidRDefault="0012084D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12084D" w:rsidRDefault="0012084D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12084D" w:rsidRDefault="0012084D">
      <w:pPr>
        <w:contextualSpacing/>
        <w:rPr>
          <w:b/>
          <w:bCs/>
          <w:color w:val="000000"/>
          <w:sz w:val="24"/>
          <w:szCs w:val="24"/>
          <w:lang w:val="en-US"/>
        </w:rPr>
      </w:pPr>
    </w:p>
    <w:p w:rsidR="0012084D" w:rsidRDefault="0012084D">
      <w:pPr>
        <w:contextualSpacing/>
        <w:jc w:val="center"/>
      </w:pPr>
      <w:r>
        <w:rPr>
          <w:b/>
          <w:sz w:val="28"/>
          <w:szCs w:val="28"/>
        </w:rPr>
        <w:t>В России вводятся электронные трудовые книжки</w:t>
      </w:r>
    </w:p>
    <w:p w:rsidR="0012084D" w:rsidRDefault="0012084D">
      <w:pPr>
        <w:contextualSpacing/>
        <w:rPr>
          <w:b/>
          <w:sz w:val="24"/>
          <w:szCs w:val="24"/>
        </w:rPr>
      </w:pPr>
    </w:p>
    <w:p w:rsidR="0012084D" w:rsidRDefault="0012084D">
      <w:pPr>
        <w:contextualSpacing/>
      </w:pPr>
      <w:r>
        <w:rPr>
          <w:b/>
          <w:i/>
          <w:sz w:val="24"/>
          <w:szCs w:val="24"/>
        </w:rPr>
        <w:t xml:space="preserve">Формирование трудовых книжек в новом формате началось с 1 января 2020 года. </w:t>
      </w:r>
    </w:p>
    <w:p w:rsidR="0012084D" w:rsidRDefault="0012084D">
      <w:pPr>
        <w:contextualSpacing/>
        <w:rPr>
          <w:b/>
          <w:i/>
          <w:sz w:val="24"/>
          <w:szCs w:val="24"/>
        </w:rPr>
      </w:pPr>
    </w:p>
    <w:p w:rsidR="0012084D" w:rsidRDefault="0012084D">
      <w:pPr>
        <w:contextualSpacing/>
        <w:jc w:val="both"/>
      </w:pPr>
      <w:r>
        <w:rPr>
          <w:rStyle w:val="a7"/>
          <w:b w:val="0"/>
          <w:sz w:val="24"/>
          <w:szCs w:val="24"/>
        </w:rPr>
        <w:t xml:space="preserve"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При этом следует помнить, что переход на электронные трудовые книжки добровольный: он </w:t>
      </w:r>
      <w:r>
        <w:rPr>
          <w:sz w:val="24"/>
          <w:szCs w:val="24"/>
        </w:rPr>
        <w:t>будет осуществляться только с согласия человека</w:t>
      </w:r>
      <w:r>
        <w:rPr>
          <w:rStyle w:val="a7"/>
          <w:b w:val="0"/>
          <w:sz w:val="24"/>
          <w:szCs w:val="24"/>
        </w:rPr>
        <w:t xml:space="preserve"> и позволит сохранить бумажную книжку столько, сколько это необходимо.</w:t>
      </w:r>
    </w:p>
    <w:p w:rsidR="0012084D" w:rsidRDefault="0012084D">
      <w:pPr>
        <w:spacing w:after="200"/>
        <w:contextualSpacing/>
        <w:jc w:val="both"/>
      </w:pPr>
    </w:p>
    <w:p w:rsidR="0012084D" w:rsidRDefault="0012084D">
      <w:pPr>
        <w:spacing w:after="200"/>
        <w:contextualSpacing/>
        <w:jc w:val="both"/>
      </w:pPr>
      <w:r>
        <w:rPr>
          <w:rStyle w:val="a7"/>
          <w:b w:val="0"/>
          <w:sz w:val="24"/>
          <w:szCs w:val="24"/>
        </w:rPr>
        <w:t xml:space="preserve">Электронная трудовая книжка имеет ряд преимуществ, таких как: </w:t>
      </w:r>
    </w:p>
    <w:p w:rsidR="0012084D" w:rsidRDefault="0012084D">
      <w:pPr>
        <w:spacing w:before="100" w:after="100"/>
        <w:ind w:left="720"/>
        <w:contextualSpacing/>
        <w:jc w:val="both"/>
        <w:rPr>
          <w:b/>
          <w:bCs/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удобный и быстрый доступ работников к информации о трудовой деятельности;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минимизация ошибочных, неточных и недостоверных сведений о трудовой деятельности;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дополнительные возможности дистанционного трудоустройства;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снижение издержек работодателей на приобретение, ведение и хранение бумажных трудовых книжек;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дистанционное оформление пенсий по данным лицевого счета без дополнительного документального подтверждения;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использование данных электронной трудовой книжки для получения государственных услуг;</w:t>
      </w:r>
    </w:p>
    <w:p w:rsidR="0012084D" w:rsidRDefault="0012084D">
      <w:pPr>
        <w:spacing w:before="100" w:after="100"/>
        <w:ind w:left="426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новые возможности аналитической обработки данных о трудовой деятельности для работодателей и госорганов;</w:t>
      </w:r>
    </w:p>
    <w:p w:rsidR="0012084D" w:rsidRDefault="0012084D">
      <w:pPr>
        <w:spacing w:before="100" w:after="100"/>
        <w:ind w:left="720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spacing w:before="100" w:after="100"/>
        <w:ind w:left="426"/>
        <w:contextualSpacing/>
        <w:jc w:val="both"/>
      </w:pPr>
      <w:r>
        <w:rPr>
          <w:sz w:val="24"/>
          <w:szCs w:val="24"/>
          <w:lang w:eastAsia="ru-RU"/>
        </w:rPr>
        <w:t>- высокий уровень безопасности и сохранности данных.</w:t>
      </w:r>
    </w:p>
    <w:p w:rsidR="0012084D" w:rsidRDefault="0012084D">
      <w:pPr>
        <w:spacing w:before="100" w:after="100"/>
        <w:ind w:left="720"/>
        <w:contextualSpacing/>
        <w:jc w:val="both"/>
        <w:rPr>
          <w:sz w:val="24"/>
          <w:szCs w:val="24"/>
          <w:lang w:eastAsia="ru-RU"/>
        </w:rPr>
      </w:pPr>
    </w:p>
    <w:p w:rsidR="0012084D" w:rsidRDefault="0012084D">
      <w:pPr>
        <w:contextualSpacing/>
        <w:jc w:val="both"/>
      </w:pPr>
      <w:r>
        <w:rPr>
          <w:sz w:val="24"/>
          <w:szCs w:val="24"/>
        </w:rPr>
        <w:t>У граждан, которые впервые устроятся на работу с 2021 года,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2084D" w:rsidRDefault="00C63645">
      <w:pPr>
        <w:pStyle w:val="1"/>
        <w:tabs>
          <w:tab w:val="clear" w:pos="432"/>
          <w:tab w:val="num" w:pos="0"/>
        </w:tabs>
        <w:ind w:left="0" w:firstLine="0"/>
        <w:jc w:val="center"/>
      </w:pPr>
      <w:r>
        <w:rPr>
          <w:b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1208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9C" w:rsidRDefault="0010139C">
      <w:r>
        <w:separator/>
      </w:r>
    </w:p>
  </w:endnote>
  <w:endnote w:type="continuationSeparator" w:id="0">
    <w:p w:rsidR="0010139C" w:rsidRDefault="0010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D" w:rsidRDefault="001208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D" w:rsidRDefault="001208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9C" w:rsidRDefault="0010139C">
      <w:r>
        <w:separator/>
      </w:r>
    </w:p>
  </w:footnote>
  <w:footnote w:type="continuationSeparator" w:id="0">
    <w:p w:rsidR="0010139C" w:rsidRDefault="0010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D" w:rsidRDefault="001208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4D" w:rsidRDefault="001208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3645"/>
    <w:rsid w:val="0010139C"/>
    <w:rsid w:val="0012084D"/>
    <w:rsid w:val="007477CC"/>
    <w:rsid w:val="00C6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abi">
    <w:name w:val="abi"/>
    <w:basedOn w:val="10"/>
  </w:style>
  <w:style w:type="character" w:customStyle="1" w:styleId="ai">
    <w:name w:val="ai"/>
    <w:basedOn w:val="10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2020-01-22T10:31:00Z</cp:lastPrinted>
  <dcterms:created xsi:type="dcterms:W3CDTF">2020-01-22T13:27:00Z</dcterms:created>
  <dcterms:modified xsi:type="dcterms:W3CDTF">2020-01-22T13:27:00Z</dcterms:modified>
</cp:coreProperties>
</file>