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7" w:rsidRDefault="00AB4D9D">
      <w:pPr>
        <w:pStyle w:val="a9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C13437" w:rsidRDefault="00AB4D9D">
      <w:pPr>
        <w:pStyle w:val="ad"/>
        <w:spacing w:line="360" w:lineRule="auto"/>
      </w:pPr>
      <w:r>
        <w:rPr>
          <w:rFonts w:ascii="Times New Roman" w:hAnsi="Times New Roman" w:cs="Times New Roman"/>
        </w:rPr>
        <w:t>ОРЛОВСКАЯ ОБЛАСТЬ</w:t>
      </w:r>
    </w:p>
    <w:p w:rsidR="00C13437" w:rsidRDefault="00AB4D9D">
      <w:pPr>
        <w:pStyle w:val="31"/>
        <w:numPr>
          <w:ilvl w:val="2"/>
          <w:numId w:val="1"/>
        </w:numPr>
        <w:spacing w:line="360" w:lineRule="auto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МАЛОАРХАНГЕЛЬСКИЙ РАЙОННЫЙ СОВЕТ НАРОДНЫХ ДЕПУТАТОВ</w:t>
      </w:r>
    </w:p>
    <w:p w:rsidR="00C13437" w:rsidRDefault="00AB4D9D">
      <w:pPr>
        <w:pStyle w:val="1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C13437" w:rsidRDefault="00C13437">
      <w:pPr>
        <w:jc w:val="center"/>
        <w:rPr>
          <w:rFonts w:ascii="Times New Roman" w:hAnsi="Times New Roman" w:cs="Times New Roman"/>
          <w:color w:val="000000"/>
        </w:rPr>
      </w:pPr>
    </w:p>
    <w:p w:rsidR="00C13437" w:rsidRDefault="00AB4D9D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От  30 апреля 2020 года                                      № 46/277-РС </w:t>
      </w:r>
    </w:p>
    <w:p w:rsidR="00C13437" w:rsidRDefault="00AB4D9D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Малоархангельск</w:t>
      </w:r>
      <w:proofErr w:type="spellEnd"/>
      <w:r>
        <w:rPr>
          <w:rFonts w:ascii="Times New Roman" w:hAnsi="Times New Roman"/>
        </w:rPr>
        <w:t xml:space="preserve">                                             Принято на  46  заседании</w:t>
      </w:r>
    </w:p>
    <w:p w:rsidR="00C13437" w:rsidRDefault="00AB4D9D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районного Совета народных депутатов </w:t>
      </w:r>
    </w:p>
    <w:p w:rsidR="00C13437" w:rsidRDefault="00C13437">
      <w:pPr>
        <w:ind w:firstLine="567"/>
        <w:jc w:val="both"/>
        <w:rPr>
          <w:rFonts w:ascii="Times New Roman" w:hAnsi="Times New Roman"/>
        </w:rPr>
      </w:pPr>
    </w:p>
    <w:p w:rsidR="00C13437" w:rsidRDefault="00C13437">
      <w:pPr>
        <w:ind w:firstLine="567"/>
        <w:jc w:val="both"/>
        <w:rPr>
          <w:rFonts w:hint="eastAsia"/>
        </w:rPr>
      </w:pPr>
    </w:p>
    <w:p w:rsidR="00C13437" w:rsidRDefault="00C13437">
      <w:pPr>
        <w:jc w:val="both"/>
        <w:rPr>
          <w:rFonts w:ascii="Times New Roman" w:hAnsi="Times New Roman"/>
        </w:rPr>
      </w:pP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>«О внесении изменений  в решение</w:t>
      </w:r>
    </w:p>
    <w:p w:rsidR="00C13437" w:rsidRDefault="00AB4D9D">
      <w:pPr>
        <w:rPr>
          <w:rFonts w:hint="eastAsia"/>
        </w:rPr>
      </w:pP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</w:t>
      </w:r>
      <w:proofErr w:type="gramStart"/>
      <w:r>
        <w:rPr>
          <w:rFonts w:ascii="Times New Roman" w:hAnsi="Times New Roman"/>
        </w:rPr>
        <w:t>народных</w:t>
      </w:r>
      <w:proofErr w:type="gramEnd"/>
    </w:p>
    <w:p w:rsidR="00C13437" w:rsidRDefault="00AB4D9D">
      <w:pPr>
        <w:pStyle w:val="51"/>
        <w:numPr>
          <w:ilvl w:val="4"/>
          <w:numId w:val="1"/>
        </w:numPr>
        <w:tabs>
          <w:tab w:val="left" w:pos="0"/>
        </w:tabs>
        <w:spacing w:before="0" w:after="0"/>
      </w:pPr>
      <w:r>
        <w:rPr>
          <w:rFonts w:cs="Times New Roman"/>
          <w:b w:val="0"/>
          <w:i w:val="0"/>
        </w:rPr>
        <w:t>депутатов от 24.12.2019г. №40/250-РС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 xml:space="preserve">«О  районном бюджете на 2020 год </w:t>
      </w:r>
    </w:p>
    <w:p w:rsidR="00C13437" w:rsidRDefault="00AB4D9D">
      <w:pPr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>в редакции решения сессии №43/266-РС от 27.02.2020 года</w:t>
      </w:r>
    </w:p>
    <w:p w:rsidR="00C13437" w:rsidRDefault="00C13437">
      <w:pPr>
        <w:rPr>
          <w:rFonts w:hint="eastAsia"/>
        </w:rPr>
      </w:pPr>
    </w:p>
    <w:p w:rsidR="00C13437" w:rsidRDefault="00AB4D9D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соответствии  с Бюджетным кодексом Российской Федерации, Федеральным Законом от  6 октября № 131-ФЗ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района, </w:t>
      </w:r>
      <w:proofErr w:type="spellStart"/>
      <w:r>
        <w:rPr>
          <w:rFonts w:ascii="Times New Roman" w:hAnsi="Times New Roman"/>
        </w:rPr>
        <w:t>Малоархангельский</w:t>
      </w:r>
      <w:proofErr w:type="spellEnd"/>
      <w:r>
        <w:rPr>
          <w:rFonts w:ascii="Times New Roman" w:hAnsi="Times New Roman"/>
        </w:rPr>
        <w:t xml:space="preserve"> районный Совет народных депутатов РЕШИЛ:</w:t>
      </w:r>
    </w:p>
    <w:p w:rsidR="00C13437" w:rsidRDefault="00AB4D9D">
      <w:pPr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Внести в решение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 от 2</w:t>
      </w:r>
      <w:r>
        <w:rPr>
          <w:rFonts w:ascii="Times New Roman" w:eastAsia="Microsoft YaHei" w:hAnsi="Times New Roman"/>
        </w:rPr>
        <w:t>4</w:t>
      </w:r>
      <w:r>
        <w:rPr>
          <w:rFonts w:ascii="Times New Roman" w:hAnsi="Times New Roman"/>
        </w:rPr>
        <w:t>.12.201</w:t>
      </w:r>
      <w:r>
        <w:rPr>
          <w:rFonts w:ascii="Times New Roman" w:eastAsia="Microsoft YaHei" w:hAnsi="Times New Roman"/>
        </w:rPr>
        <w:t>9</w:t>
      </w:r>
      <w:r>
        <w:rPr>
          <w:rFonts w:ascii="Times New Roman" w:hAnsi="Times New Roman"/>
        </w:rPr>
        <w:t>г. №</w:t>
      </w:r>
      <w:r>
        <w:rPr>
          <w:rFonts w:ascii="Times New Roman" w:eastAsia="Microsoft YaHei" w:hAnsi="Times New Roman"/>
        </w:rPr>
        <w:t>40</w:t>
      </w:r>
      <w:r>
        <w:rPr>
          <w:rFonts w:ascii="Times New Roman" w:hAnsi="Times New Roman"/>
        </w:rPr>
        <w:t>/</w:t>
      </w:r>
      <w:r>
        <w:rPr>
          <w:rFonts w:ascii="Times New Roman" w:eastAsia="Microsoft YaHei" w:hAnsi="Times New Roman"/>
        </w:rPr>
        <w:t>250</w:t>
      </w:r>
      <w:r>
        <w:rPr>
          <w:rFonts w:ascii="Times New Roman" w:hAnsi="Times New Roman"/>
        </w:rPr>
        <w:t>-РС «О  районном бюджете на 20</w:t>
      </w:r>
      <w:r>
        <w:rPr>
          <w:rFonts w:ascii="Times New Roman" w:eastAsia="Microsoft YaHei" w:hAnsi="Times New Roman"/>
        </w:rPr>
        <w:t>20</w:t>
      </w:r>
      <w:r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eastAsia="Microsoft YaHei" w:hAnsi="Times New Roman"/>
        </w:rPr>
        <w:t>1</w:t>
      </w:r>
      <w:r>
        <w:rPr>
          <w:rFonts w:ascii="Times New Roman" w:hAnsi="Times New Roman"/>
        </w:rPr>
        <w:t xml:space="preserve"> и 202</w:t>
      </w:r>
      <w:r>
        <w:rPr>
          <w:rFonts w:ascii="Times New Roman" w:eastAsia="Microsoft YaHei" w:hAnsi="Times New Roman"/>
        </w:rPr>
        <w:t>2</w:t>
      </w:r>
      <w:r>
        <w:rPr>
          <w:rFonts w:ascii="Times New Roman" w:hAnsi="Times New Roman"/>
        </w:rPr>
        <w:t>годов</w:t>
      </w:r>
      <w:proofErr w:type="gramStart"/>
      <w:r>
        <w:rPr>
          <w:rFonts w:ascii="Times New Roman" w:hAnsi="Times New Roman"/>
        </w:rPr>
        <w:t>»в</w:t>
      </w:r>
      <w:proofErr w:type="gramEnd"/>
      <w:r>
        <w:rPr>
          <w:rFonts w:ascii="Times New Roman" w:hAnsi="Times New Roman"/>
        </w:rPr>
        <w:t xml:space="preserve"> редакции решения сессии №43/266-РС от 27.02.2020 года  следующие изменения:</w:t>
      </w:r>
    </w:p>
    <w:p w:rsidR="00C13437" w:rsidRDefault="00C13437">
      <w:pPr>
        <w:pStyle w:val="a6"/>
        <w:jc w:val="both"/>
        <w:rPr>
          <w:rFonts w:ascii="Times New Roman" w:hAnsi="Times New Roman"/>
        </w:rPr>
      </w:pPr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>1) приложение 1 изложить в редакции согласно приложению 1 к настоящему решению;</w:t>
      </w:r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>2</w:t>
      </w:r>
      <w:bookmarkStart w:id="0" w:name="__DdeLink__63356_4037375006"/>
      <w:r>
        <w:rPr>
          <w:rFonts w:ascii="Times New Roman" w:hAnsi="Times New Roman"/>
        </w:rPr>
        <w:t>) приложение 7 изложить в редакции согласно приложению 2 к настоящему решению;</w:t>
      </w:r>
      <w:bookmarkEnd w:id="0"/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 xml:space="preserve">3) </w:t>
      </w:r>
      <w:bookmarkStart w:id="1" w:name="__DdeLink__9719_3738080323"/>
      <w:r>
        <w:rPr>
          <w:rFonts w:ascii="Times New Roman" w:hAnsi="Times New Roman"/>
        </w:rPr>
        <w:t>приложение 8 изложить в редакции согласно приложению 3 к настоящему решению;</w:t>
      </w:r>
      <w:bookmarkEnd w:id="1"/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>4) приложение 9 изложить в редакции согласно приложению 4 к настоящему решению;</w:t>
      </w:r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>5) приложение 10 изложить в редакции согласно приложению 5 к настоящему решению;</w:t>
      </w:r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>6) приложение 11 изложить в редакции согласно приложению 6 к настоящему решению;</w:t>
      </w:r>
    </w:p>
    <w:p w:rsidR="00C13437" w:rsidRDefault="00AB4D9D">
      <w:pPr>
        <w:pStyle w:val="a6"/>
        <w:jc w:val="both"/>
        <w:rPr>
          <w:rFonts w:hint="eastAsia"/>
        </w:rPr>
      </w:pPr>
      <w:r>
        <w:rPr>
          <w:rFonts w:ascii="Times New Roman" w:hAnsi="Times New Roman"/>
        </w:rPr>
        <w:t>7) приложение 14 изложить в редакции согласно приложению 7 к настоящему решению.</w:t>
      </w:r>
    </w:p>
    <w:p w:rsidR="00C13437" w:rsidRDefault="00C13437">
      <w:pPr>
        <w:pStyle w:val="ad"/>
        <w:jc w:val="right"/>
        <w:rPr>
          <w:rFonts w:ascii="Times New Roman" w:hAnsi="Times New Roman"/>
          <w:b/>
          <w:lang w:eastAsia="ar-SA"/>
        </w:rPr>
      </w:pPr>
    </w:p>
    <w:p w:rsidR="00C13437" w:rsidRDefault="00C13437">
      <w:pPr>
        <w:jc w:val="right"/>
        <w:rPr>
          <w:rFonts w:ascii="Times New Roman" w:hAnsi="Times New Roman"/>
          <w:sz w:val="20"/>
          <w:szCs w:val="20"/>
        </w:rPr>
      </w:pPr>
    </w:p>
    <w:p w:rsidR="00C13437" w:rsidRDefault="00C13437">
      <w:pPr>
        <w:jc w:val="right"/>
        <w:rPr>
          <w:rFonts w:ascii="Times New Roman" w:hAnsi="Times New Roman"/>
        </w:rPr>
      </w:pP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районного</w:t>
      </w:r>
      <w:proofErr w:type="gramEnd"/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</w:rPr>
        <w:t xml:space="preserve">Главы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               П.В. Матвейчук</w:t>
      </w: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9664" w:type="dxa"/>
        <w:tblInd w:w="-133" w:type="dxa"/>
        <w:tblLook w:val="04A0"/>
      </w:tblPr>
      <w:tblGrid>
        <w:gridCol w:w="2368"/>
        <w:gridCol w:w="3066"/>
        <w:gridCol w:w="1355"/>
        <w:gridCol w:w="1523"/>
        <w:gridCol w:w="1121"/>
        <w:gridCol w:w="231"/>
      </w:tblGrid>
      <w:tr w:rsidR="00C13437">
        <w:trPr>
          <w:trHeight w:val="300"/>
        </w:trPr>
        <w:tc>
          <w:tcPr>
            <w:tcW w:w="9433" w:type="dxa"/>
            <w:gridSpan w:val="5"/>
            <w:vMerge w:val="restart"/>
            <w:shd w:val="clear" w:color="auto" w:fill="auto"/>
            <w:vAlign w:val="bottom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1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 решению районного Совета 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народных депутатов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от 27 февраля 2020 г.          №43/266-РС     </w:t>
            </w:r>
          </w:p>
          <w:p w:rsidR="00C13437" w:rsidRDefault="00AB4D9D">
            <w:pPr>
              <w:ind w:left="652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24.12.2019. № 40 / 250 -РС </w:t>
            </w:r>
          </w:p>
          <w:p w:rsidR="00C13437" w:rsidRDefault="00C13437">
            <w:pPr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495"/>
        </w:trPr>
        <w:tc>
          <w:tcPr>
            <w:tcW w:w="9433" w:type="dxa"/>
            <w:gridSpan w:val="5"/>
            <w:shd w:val="clear" w:color="auto" w:fill="auto"/>
          </w:tcPr>
          <w:p w:rsidR="00C13437" w:rsidRDefault="00C13437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 на 2020 год и на плановый период 2021 и 2022годов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360"/>
        </w:trPr>
        <w:tc>
          <w:tcPr>
            <w:tcW w:w="23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C13437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Сумма, тыс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</w:tr>
      <w:tr w:rsidR="00C13437">
        <w:trPr>
          <w:trHeight w:val="52"/>
        </w:trPr>
        <w:tc>
          <w:tcPr>
            <w:tcW w:w="23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proofErr w:type="spellStart"/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13437">
        <w:trPr>
          <w:trHeight w:val="435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6403,8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3215,8</w:t>
            </w:r>
          </w:p>
        </w:tc>
      </w:tr>
      <w:tr w:rsidR="00C13437">
        <w:trPr>
          <w:trHeight w:val="20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000 01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3049,1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C13437">
        <w:trPr>
          <w:trHeight w:val="242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05 0000 710 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6249,1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2094,4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2149,7</w:t>
            </w:r>
          </w:p>
        </w:tc>
      </w:tr>
      <w:tr w:rsidR="00C13437">
        <w:trPr>
          <w:trHeight w:val="236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05 0000 810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-3200,0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-2094,4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-2149,7</w:t>
            </w:r>
          </w:p>
        </w:tc>
      </w:tr>
      <w:tr w:rsidR="00C13437">
        <w:trPr>
          <w:trHeight w:val="424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000 01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05 00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3354,7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3215,8</w:t>
            </w:r>
          </w:p>
        </w:tc>
      </w:tr>
      <w:tr w:rsidR="00C13437">
        <w:trPr>
          <w:trHeight w:val="40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-247415,6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C13437">
        <w:trPr>
          <w:trHeight w:val="15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-247415,6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C13437">
        <w:trPr>
          <w:trHeight w:val="220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90101 05 02 01 00 0000 510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-247415,6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C13437">
        <w:trPr>
          <w:trHeight w:val="12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90101 05 02 01 05 0000 510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-247415,6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C13437">
        <w:trPr>
          <w:trHeight w:val="159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250770,3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C13437">
        <w:trPr>
          <w:trHeight w:val="52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250770,3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C13437">
        <w:trPr>
          <w:trHeight w:val="8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90101 05 02 01 00 0000 610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250770,3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C13437">
        <w:trPr>
          <w:trHeight w:val="465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90101 05 02 01 05 0000 610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250770,3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</w:tbl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jc w:val="right"/>
        <w:rPr>
          <w:rFonts w:ascii="Times New Roman" w:hAnsi="Times New Roman"/>
          <w:color w:val="000000"/>
          <w:lang w:eastAsia="ru-RU"/>
        </w:rPr>
      </w:pPr>
    </w:p>
    <w:p w:rsidR="00C13437" w:rsidRDefault="00C1343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C1343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C1343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C1343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C1343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C1343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2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от 27 февраля 2020 г.  №43/266-РС </w:t>
      </w:r>
    </w:p>
    <w:p w:rsidR="00C13437" w:rsidRDefault="00AB4D9D" w:rsidP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Приложение 7                    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24.12.2019. № 40 / 250 -РС </w:t>
      </w:r>
    </w:p>
    <w:p w:rsidR="00C13437" w:rsidRDefault="00C13437">
      <w:pPr>
        <w:rPr>
          <w:rFonts w:ascii="Times New Roman" w:hAnsi="Times New Roman"/>
        </w:rPr>
      </w:pPr>
    </w:p>
    <w:p w:rsidR="00C13437" w:rsidRDefault="00AB4D9D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C13437" w:rsidRDefault="00AB4D9D">
      <w:pPr>
        <w:pStyle w:val="Standard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C13437" w:rsidRDefault="00C13437">
      <w:pPr>
        <w:pStyle w:val="Standard"/>
        <w:jc w:val="center"/>
      </w:pPr>
    </w:p>
    <w:tbl>
      <w:tblPr>
        <w:tblW w:w="10069" w:type="dxa"/>
        <w:tblInd w:w="-15" w:type="dxa"/>
        <w:tblCellMar>
          <w:left w:w="5" w:type="dxa"/>
          <w:right w:w="5" w:type="dxa"/>
        </w:tblCellMar>
        <w:tblLook w:val="04A0"/>
      </w:tblPr>
      <w:tblGrid>
        <w:gridCol w:w="2289"/>
        <w:gridCol w:w="4155"/>
        <w:gridCol w:w="1103"/>
        <w:gridCol w:w="1231"/>
        <w:gridCol w:w="1291"/>
      </w:tblGrid>
      <w:tr w:rsidR="00C13437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13437" w:rsidRDefault="00AB4D9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</w:tr>
      <w:tr w:rsidR="00C13437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13437" w:rsidRDefault="00C13437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13437" w:rsidRDefault="00AB4D9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13437" w:rsidRDefault="00AB4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3437" w:rsidRDefault="00AB4D9D">
            <w:pPr>
              <w:pStyle w:val="Standard"/>
              <w:spacing w:before="57" w:after="57"/>
              <w:jc w:val="center"/>
              <w:rPr>
                <w:sz w:val="20"/>
              </w:rPr>
            </w:pPr>
            <w:r>
              <w:rPr>
                <w:sz w:val="20"/>
              </w:rPr>
              <w:t>Уточнен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юджет</w:t>
            </w:r>
          </w:p>
        </w:tc>
      </w:tr>
      <w:tr w:rsidR="00C13437"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ДОХОДЫ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100 00000 00 0000 000</w:t>
            </w:r>
          </w:p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81518,4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2373,8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83892,2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НАЛОГОВЫЕ ДОХОДЫ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73531,0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73531,0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101 02000 01 0000 110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103 02000 01 0000 110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8716,0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8716,0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105 02000 02 0000 110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105 03000 01 0000 110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105 04000 02 0000 110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108 03010 01 0000 110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Госпошлина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НЕНАЛОГОВЫЕ ДОХОДЫ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7987,4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2373,8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10361,2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111 05010 00 0000 120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7567,4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2373,8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9941,2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112 01000 01 6000 120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116 00000 00 0000 140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125849,0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37674,4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163523,4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202 00000 00 0000 000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124069,0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37674,4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161743,4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202 10000 00 0000 150</w:t>
            </w:r>
          </w:p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отации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202 15001 05 0000 150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202 15002 05 0000 150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31339,8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37674,4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69014,2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202 25497 05 0000 150</w:t>
            </w:r>
          </w:p>
          <w:p w:rsidR="00C13437" w:rsidRDefault="00C1343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sz w:val="20"/>
              </w:rPr>
              <w:t>176,7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  <w:p w:rsidR="00C13437" w:rsidRDefault="00C1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бюджетам муниципальных районов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проведение ремонта и благоустройства воинских захоронений, братских могил и памятных знаков, расположенных на территории Орловской области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148,2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148,2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_DdeLink__32884_258264253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202 29999 05 0000 150</w:t>
            </w:r>
            <w:bookmarkEnd w:id="2"/>
          </w:p>
          <w:p w:rsidR="00C13437" w:rsidRDefault="00C1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возмещение расходов бюджетов муниципальных образований на обеспечение питанием учащихся муниципальных общеобразовательных организаций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2707,0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202 20216 05 0000 150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22000,0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35685,2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57685,2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образовательных организации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проектов комплексного освоения земельных участков в целях жилищного строительства и проектов повышения уровня социальной и инженерной благоустроенности территории жилых районов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4418,3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sz w:val="20"/>
              </w:rPr>
              <w:t>4418,3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отобранных на конкурсной основе мероприятий, инициированных населением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1989,2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1989,2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202 30000 00 0000 150</w:t>
            </w:r>
          </w:p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202 30021 05 0000 150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202 35118 05 0000 150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202  39999 05 0000 150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202 30027 05 0000 150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202 35260 05 0000 150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202 35082 05 0000 150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Субвенция на обеспечение бесплатного проезда на городском, пригородном (в сельской  местности - на внутрирайонном) транспорте </w:t>
            </w:r>
            <w:r>
              <w:rPr>
                <w:color w:val="000000"/>
                <w:sz w:val="20"/>
                <w:lang w:eastAsia="ru-RU"/>
              </w:rPr>
              <w:lastRenderedPageBreak/>
              <w:t xml:space="preserve">(кроме такси),  а также 2 раза в год к месту жительства и обратно к месту учебы детей-сирот и </w:t>
            </w:r>
            <w:proofErr w:type="gramStart"/>
            <w:r>
              <w:rPr>
                <w:color w:val="000000"/>
                <w:sz w:val="20"/>
                <w:lang w:eastAsia="ru-RU"/>
              </w:rPr>
              <w:t>детей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3,6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202 30024 05 0000 150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</w:tr>
      <w:tr w:rsidR="00C1343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202 35120 05 0000 150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межбюджетные трансферты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sz w:val="20"/>
                <w:lang w:val="en-US"/>
              </w:rPr>
              <w:t>3178,0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en-US"/>
              </w:rPr>
              <w:t>178</w:t>
            </w:r>
            <w:r>
              <w:rPr>
                <w:b/>
                <w:bCs/>
                <w:sz w:val="20"/>
              </w:rPr>
              <w:t>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  <w:p w:rsidR="00C13437" w:rsidRDefault="00C1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1978,0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78</w:t>
            </w:r>
            <w:r>
              <w:rPr>
                <w:sz w:val="20"/>
              </w:rPr>
              <w:t>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202 40014 05 0000 150</w:t>
            </w:r>
          </w:p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12</w:t>
            </w:r>
            <w:r>
              <w:rPr>
                <w:color w:val="000000"/>
                <w:sz w:val="20"/>
                <w:lang w:eastAsia="ru-RU"/>
              </w:rPr>
              <w:t>00,0</w:t>
            </w:r>
          </w:p>
        </w:tc>
      </w:tr>
      <w:tr w:rsidR="00C1343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207 05030 05 000 150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</w:tr>
      <w:tr w:rsidR="00C13437"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  <w:lang w:eastAsia="ru-RU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lang w:val="en-US" w:eastAsia="ru-RU"/>
              </w:rPr>
              <w:t>7367,4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40048,2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247415,6</w:t>
            </w:r>
          </w:p>
        </w:tc>
      </w:tr>
    </w:tbl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AB4D9D">
      <w:pPr>
        <w:ind w:left="6528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 3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C13437" w:rsidRDefault="00AB4D9D" w:rsidP="00AB4D9D">
      <w:pPr>
        <w:ind w:left="408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27 февраля 2020 г. №43/266-РС </w:t>
      </w: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ascii="Times New Roman" w:hAnsi="Times New Roman"/>
        </w:rPr>
      </w:pPr>
    </w:p>
    <w:tbl>
      <w:tblPr>
        <w:tblW w:w="11036" w:type="dxa"/>
        <w:tblInd w:w="-926" w:type="dxa"/>
        <w:tblLook w:val="04A0"/>
      </w:tblPr>
      <w:tblGrid>
        <w:gridCol w:w="4744"/>
        <w:gridCol w:w="1652"/>
        <w:gridCol w:w="735"/>
        <w:gridCol w:w="671"/>
        <w:gridCol w:w="1013"/>
        <w:gridCol w:w="1022"/>
        <w:gridCol w:w="1199"/>
      </w:tblGrid>
      <w:tr w:rsidR="00C13437">
        <w:trPr>
          <w:trHeight w:val="900"/>
        </w:trPr>
        <w:tc>
          <w:tcPr>
            <w:tcW w:w="11035" w:type="dxa"/>
            <w:gridSpan w:val="7"/>
            <w:shd w:val="clear" w:color="auto" w:fill="auto"/>
            <w:vAlign w:val="bottom"/>
          </w:tcPr>
          <w:p w:rsidR="00C13437" w:rsidRDefault="00AB4D9D" w:rsidP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Приложение 8                     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к решению районного Совета 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народных депутатов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от  24.12.2019. № 40 / 250 -РС  </w:t>
            </w:r>
          </w:p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300"/>
        </w:trPr>
        <w:tc>
          <w:tcPr>
            <w:tcW w:w="4743" w:type="dxa"/>
            <w:shd w:val="clear" w:color="auto" w:fill="auto"/>
            <w:vAlign w:val="bottom"/>
          </w:tcPr>
          <w:p w:rsidR="00C13437" w:rsidRDefault="00C1343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C13437" w:rsidRDefault="00C1343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5" w:type="dxa"/>
            <w:gridSpan w:val="4"/>
            <w:shd w:val="clear" w:color="auto" w:fill="auto"/>
            <w:vAlign w:val="bottom"/>
          </w:tcPr>
          <w:p w:rsidR="00C13437" w:rsidRDefault="00C13437">
            <w:pPr>
              <w:jc w:val="right"/>
              <w:rPr>
                <w:rFonts w:hint="eastAsia"/>
              </w:rPr>
            </w:pPr>
          </w:p>
        </w:tc>
      </w:tr>
      <w:tr w:rsidR="00C13437">
        <w:trPr>
          <w:trHeight w:val="675"/>
        </w:trPr>
        <w:tc>
          <w:tcPr>
            <w:tcW w:w="11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2020 год 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плановый </w:t>
            </w:r>
          </w:p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2021 и 2022 годов по разделам и подразделам </w:t>
            </w:r>
          </w:p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классификации расходов районного бюджета </w:t>
            </w:r>
          </w:p>
          <w:p w:rsidR="00C13437" w:rsidRDefault="00C13437">
            <w:pPr>
              <w:jc w:val="center"/>
              <w:rPr>
                <w:rFonts w:hint="eastAsia"/>
              </w:rPr>
            </w:pPr>
          </w:p>
        </w:tc>
      </w:tr>
      <w:tr w:rsidR="00C13437">
        <w:tc>
          <w:tcPr>
            <w:tcW w:w="63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spacing w:before="171" w:after="171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рл</w:t>
            </w:r>
            <w:proofErr w:type="spellEnd"/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C13437">
        <w:tc>
          <w:tcPr>
            <w:tcW w:w="6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бюджет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755,5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sz w:val="16"/>
                <w:szCs w:val="16"/>
              </w:rPr>
              <w:t>20737,1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20,4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721,7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-13,2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7715,8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2544,9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8292,6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789,1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9081,7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34864,8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70550,0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33416,0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69101,2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8404,9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3014,6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11419,5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6520,8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898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2967,6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3865,6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 в области ЖКХ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130528,4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373,7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130902,1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25193,0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92582,8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92940,0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8323,3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985,4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16,5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3460,4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548,3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8795,3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393,5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5327,2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154,8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3468,1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6780,0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1321,0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Охрана семьи, материнства и детства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4132,5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4132,5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1092,5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3101,3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325,6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3426,9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325,6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val="en-US" w:eastAsia="ru-RU"/>
              </w:rPr>
              <w:t>543,2</w:t>
            </w:r>
          </w:p>
        </w:tc>
      </w:tr>
      <w:tr w:rsidR="00C1343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213117,1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40702,9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253820,0</w:t>
            </w:r>
          </w:p>
        </w:tc>
      </w:tr>
      <w:tr w:rsidR="00C13437">
        <w:trPr>
          <w:trHeight w:val="222"/>
        </w:trPr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(-)дефицит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 xml:space="preserve">  (+) 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профицит</w:t>
            </w:r>
            <w:proofErr w:type="spellEnd"/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-5749,7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654,7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-6404,4</w:t>
            </w:r>
          </w:p>
        </w:tc>
      </w:tr>
    </w:tbl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AB4D9D" w:rsidP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Приложение 4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народных депутатов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от 27 февраля 2020 г. №43/266-РС </w:t>
      </w: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ascii="Times New Roman" w:hAnsi="Times New Roman"/>
        </w:rPr>
      </w:pPr>
    </w:p>
    <w:tbl>
      <w:tblPr>
        <w:tblW w:w="10140" w:type="dxa"/>
        <w:tblInd w:w="-230" w:type="dxa"/>
        <w:tblLook w:val="04A0"/>
      </w:tblPr>
      <w:tblGrid>
        <w:gridCol w:w="4259"/>
        <w:gridCol w:w="741"/>
        <w:gridCol w:w="702"/>
        <w:gridCol w:w="1239"/>
        <w:gridCol w:w="515"/>
        <w:gridCol w:w="881"/>
        <w:gridCol w:w="968"/>
        <w:gridCol w:w="835"/>
      </w:tblGrid>
      <w:tr w:rsidR="00C13437">
        <w:trPr>
          <w:trHeight w:val="1360"/>
        </w:trPr>
        <w:tc>
          <w:tcPr>
            <w:tcW w:w="10138" w:type="dxa"/>
            <w:gridSpan w:val="8"/>
            <w:shd w:val="clear" w:color="auto" w:fill="auto"/>
            <w:vAlign w:val="bottom"/>
          </w:tcPr>
          <w:p w:rsidR="00C13437" w:rsidRDefault="00AB4D9D" w:rsidP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Приложение 9                     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24.12.2019. № 40 / 250 -РС </w:t>
            </w:r>
          </w:p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735"/>
        </w:trPr>
        <w:tc>
          <w:tcPr>
            <w:tcW w:w="10138" w:type="dxa"/>
            <w:gridSpan w:val="8"/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районного бюджета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2020 год и на плановый период 2021 и 2022 годов</w:t>
            </w:r>
          </w:p>
          <w:p w:rsidR="00C13437" w:rsidRDefault="00C13437">
            <w:pPr>
              <w:jc w:val="center"/>
              <w:rPr>
                <w:rFonts w:hint="eastAsia"/>
              </w:rPr>
            </w:pPr>
          </w:p>
        </w:tc>
      </w:tr>
      <w:tr w:rsidR="00C13437"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Рл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тыс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C13437">
        <w:tc>
          <w:tcPr>
            <w:tcW w:w="4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20737,1</w:t>
            </w:r>
          </w:p>
        </w:tc>
      </w:tr>
      <w:tr w:rsidR="00C13437">
        <w:trPr>
          <w:trHeight w:val="276"/>
        </w:trPr>
        <w:tc>
          <w:tcPr>
            <w:tcW w:w="4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721,7</w:t>
            </w:r>
          </w:p>
        </w:tc>
      </w:tr>
      <w:tr w:rsidR="00C13437">
        <w:trPr>
          <w:trHeight w:val="184"/>
        </w:trPr>
        <w:tc>
          <w:tcPr>
            <w:tcW w:w="4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-20,4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721,7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721,7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721,7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-20,4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721,7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Депутаты районного Совета и их помощники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-13,2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7715,8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-13,2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7678,8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-13,2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7678,8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7351,7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7351,7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Резервные фонды органов местного самоуправления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789,1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9081,7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789,1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9081,7</w:t>
            </w:r>
          </w:p>
        </w:tc>
      </w:tr>
      <w:tr w:rsidR="00C13437">
        <w:tc>
          <w:tcPr>
            <w:tcW w:w="4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  <w:lang w:val="en-US" w:eastAsia="ru-RU"/>
              </w:rPr>
              <w:t>6882,8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-210,0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3222,4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-210,0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3222,4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399,1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777,9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681,4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681,4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593,3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593,3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трудовых отношений в рамках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районе на 2017-2020годы»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-9,0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-9,0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«Противодействие экстремизму и профилактики терроризма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2019-2021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34864,8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70550,0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33416,0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69101,2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11416,0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11416,0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«Ремонт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9266,0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-1338,6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7927,4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9266,0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-1338,6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7927,4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9266,0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-1338,6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7927,4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53002S0550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1338,6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2088,6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на ремонт сети автомобильных дорог за счет средств дорожного фонда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53002S0550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1338,6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2088,6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«Текущее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35685,2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57685,2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35685,2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57685,2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5300270550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35685,2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57685,2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8404,9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3014,6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11419,5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6520,8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652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5820,8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5820,8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</w:tr>
      <w:tr w:rsidR="00C13437">
        <w:trPr>
          <w:trHeight w:val="182"/>
        </w:trPr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proofErr w:type="spellStart"/>
            <w:r>
              <w:rPr>
                <w:sz w:val="16"/>
                <w:szCs w:val="16"/>
              </w:rPr>
              <w:t>7</w:t>
            </w:r>
            <w:proofErr w:type="spellEnd"/>
            <w:r>
              <w:rPr>
                <w:sz w:val="16"/>
                <w:szCs w:val="16"/>
                <w:lang w:val="en-US"/>
              </w:rPr>
              <w:t>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proofErr w:type="spellStart"/>
            <w:r>
              <w:rPr>
                <w:sz w:val="16"/>
                <w:szCs w:val="16"/>
              </w:rPr>
              <w:t>7</w:t>
            </w:r>
            <w:proofErr w:type="spellEnd"/>
            <w:r>
              <w:rPr>
                <w:sz w:val="16"/>
                <w:szCs w:val="16"/>
                <w:lang w:val="en-US"/>
              </w:rPr>
              <w:t>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898,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2967,6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3865,6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Непрограмная</w:t>
            </w:r>
            <w:proofErr w:type="spellEnd"/>
            <w:r>
              <w:rPr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2967,6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3865,6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8600072420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898,0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8600009605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978,4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8600009605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978,4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1989,2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1989,2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1989,2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1989,2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1026,1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1026,1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1026,1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30528,4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373,7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130902,1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Подпрограмма1 «Развитие дошкольного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рамках программы«Развитие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"Реализация наказов избирателей депутатам Орловского областного Совета народных депутатов"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92582,8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357,2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92940,0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«Развитие общего образования»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прграммы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5520009421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развитие общего образования «Развитие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2017-2020 годы».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 муниципальных общеобразовательных организаций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3064,2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3064,2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3064,2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99,6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99,6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Подпрограмма3 «Развитие дополнительного образования» в рамках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 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3460,4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1367,6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1384,1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1367,6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1384,1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в рамках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2017-2020годы» 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1367,6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1384,1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242,7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242,7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8795,3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393,5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5327,2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4535,5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2472,7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2472,7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2472,7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2472,7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5710172830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5710172830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«Сохранение, реконструкция,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2017-2021г».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32,0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282,0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282,0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282,0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154,8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3468,1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2316,6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2316,6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</w:rPr>
              <w:t>2316,6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1858,9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153,5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416,4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153,5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416,4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1,3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1,3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1151,5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1119,4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1119,4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234,0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 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4132,5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4132,5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"Социальная поддержка граждан Орловской области"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C13437">
        <w:tc>
          <w:tcPr>
            <w:tcW w:w="4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З-н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Выплата единовременного пособия гражданам, усыновившим детей сирот 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детей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C13437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опеки и попечительства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 на 2017-2021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Обслуживание муниципального долга в рамках муниципальной программы "Управление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09511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8600009511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3101,3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3426,9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217,6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325,6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543,2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2017-2020гг»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325,6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543,2</w:t>
            </w:r>
          </w:p>
        </w:tc>
      </w:tr>
      <w:tr w:rsidR="00C13437"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213117,1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40702,9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>
              <w:rPr>
                <w:b/>
                <w:bCs/>
                <w:sz w:val="16"/>
                <w:szCs w:val="16"/>
                <w:lang w:val="en-US"/>
              </w:rPr>
              <w:t>3820,0</w:t>
            </w:r>
          </w:p>
        </w:tc>
      </w:tr>
      <w:tr w:rsidR="00C13437">
        <w:tc>
          <w:tcPr>
            <w:tcW w:w="4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(-) 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</w:t>
            </w:r>
          </w:p>
        </w:tc>
        <w:tc>
          <w:tcPr>
            <w:tcW w:w="74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-5749,7</w:t>
            </w:r>
          </w:p>
        </w:tc>
        <w:tc>
          <w:tcPr>
            <w:tcW w:w="96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654,7</w:t>
            </w:r>
          </w:p>
        </w:tc>
        <w:tc>
          <w:tcPr>
            <w:tcW w:w="8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-6404,4</w:t>
            </w:r>
          </w:p>
        </w:tc>
      </w:tr>
    </w:tbl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C13437">
      <w:pPr>
        <w:rPr>
          <w:rFonts w:ascii="Times New Roman" w:hAnsi="Times New Roman"/>
        </w:rPr>
      </w:pPr>
    </w:p>
    <w:p w:rsidR="00C13437" w:rsidRDefault="00AB4D9D">
      <w:pPr>
        <w:ind w:left="3264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5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27 февраля 2020 г.   №43/266-РС </w:t>
      </w:r>
    </w:p>
    <w:p w:rsidR="00C13437" w:rsidRDefault="00C13437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3437" w:rsidRDefault="00AB4D9D" w:rsidP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Приложение 10                    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24.12.2019. № 40 / 250 -РС </w:t>
      </w:r>
    </w:p>
    <w:p w:rsidR="00C13437" w:rsidRDefault="00C13437">
      <w:pPr>
        <w:rPr>
          <w:rFonts w:ascii="Times New Roman" w:hAnsi="Times New Roman"/>
        </w:rPr>
      </w:pPr>
    </w:p>
    <w:tbl>
      <w:tblPr>
        <w:tblW w:w="10667" w:type="dxa"/>
        <w:tblInd w:w="-704" w:type="dxa"/>
        <w:tblLook w:val="04A0"/>
      </w:tblPr>
      <w:tblGrid>
        <w:gridCol w:w="3892"/>
        <w:gridCol w:w="782"/>
        <w:gridCol w:w="766"/>
        <w:gridCol w:w="693"/>
        <w:gridCol w:w="1178"/>
        <w:gridCol w:w="498"/>
        <w:gridCol w:w="869"/>
        <w:gridCol w:w="846"/>
        <w:gridCol w:w="895"/>
        <w:gridCol w:w="12"/>
        <w:gridCol w:w="14"/>
        <w:gridCol w:w="222"/>
      </w:tblGrid>
      <w:tr w:rsidR="00C13437">
        <w:trPr>
          <w:trHeight w:val="300"/>
        </w:trPr>
        <w:tc>
          <w:tcPr>
            <w:tcW w:w="10448" w:type="dxa"/>
            <w:gridSpan w:val="11"/>
            <w:shd w:val="clear" w:color="auto" w:fill="auto"/>
            <w:vAlign w:val="bottom"/>
          </w:tcPr>
          <w:p w:rsidR="00C13437" w:rsidRDefault="00C13437">
            <w:pPr>
              <w:ind w:right="454"/>
              <w:jc w:val="right"/>
              <w:rPr>
                <w:rFonts w:hint="eastAsia"/>
              </w:rPr>
            </w:pPr>
          </w:p>
        </w:tc>
        <w:tc>
          <w:tcPr>
            <w:tcW w:w="218" w:type="dxa"/>
            <w:shd w:val="clear" w:color="auto" w:fill="auto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rPr>
          <w:trHeight w:val="300"/>
        </w:trPr>
        <w:tc>
          <w:tcPr>
            <w:tcW w:w="10448" w:type="dxa"/>
            <w:gridSpan w:val="11"/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</w:t>
            </w:r>
          </w:p>
          <w:p w:rsidR="00C13437" w:rsidRDefault="00AB4D9D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 2020 год и на плановый период 2021 и 2022 годов</w:t>
            </w:r>
          </w:p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218" w:type="dxa"/>
            <w:shd w:val="clear" w:color="auto" w:fill="auto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3437" w:rsidRDefault="00AB4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2" w:type="dxa"/>
            <w:gridSpan w:val="2"/>
            <w:shd w:val="clear" w:color="auto" w:fill="auto"/>
          </w:tcPr>
          <w:p w:rsidR="00C13437" w:rsidRDefault="00C13437">
            <w:pPr>
              <w:rPr>
                <w:rFonts w:hint="eastAsia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proofErr w:type="spellStart"/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. план</w:t>
            </w:r>
          </w:p>
        </w:tc>
        <w:tc>
          <w:tcPr>
            <w:tcW w:w="244" w:type="dxa"/>
            <w:gridSpan w:val="3"/>
            <w:tcBorders>
              <w:left w:val="single" w:sz="8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48922,5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39274,3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88196,8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67,5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235,5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15703,0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6885,2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-88,2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6797,0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-88,2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6782,0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-88,2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6782,0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-</w:t>
            </w: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6543,3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-</w:t>
            </w: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6543,3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-</w:t>
            </w: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09000503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-</w:t>
            </w: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00009507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Резервные фонды органов местного самоуправления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344,1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8075,4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344,1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6852,8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6882,8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-210,0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3222,4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-210,0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3222,4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proofErr w:type="spellEnd"/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3608,9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proofErr w:type="spellEnd"/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3608,9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347,6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трудовых отношений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248,4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правонарушений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 районе на 2017-2020годы»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-9,0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-9,0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</w:rPr>
            </w:pPr>
            <w:r>
              <w:rPr>
                <w:b/>
                <w:bCs/>
                <w:color w:val="C9211E"/>
                <w:sz w:val="16"/>
                <w:szCs w:val="16"/>
              </w:rPr>
              <w:t>9,0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</w:rPr>
            </w:pPr>
            <w:r>
              <w:rPr>
                <w:b/>
                <w:bCs/>
                <w:color w:val="C9211E"/>
                <w:sz w:val="16"/>
                <w:szCs w:val="16"/>
              </w:rPr>
              <w:t>9,0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«Противодействие экстремизму и профилактики терроризма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2019-2021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23967,1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37049,6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61016,7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22768,3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37049,6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59817,9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содержание сети автомобильных дорог за счет средств дорожного фонда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  <w:sz w:val="16"/>
                <w:szCs w:val="16"/>
                <w:lang w:eastAsia="ru-RU"/>
              </w:rPr>
            </w:pPr>
            <w:r>
              <w:rPr>
                <w:color w:val="C9211E"/>
                <w:sz w:val="16"/>
                <w:szCs w:val="16"/>
                <w:lang w:eastAsia="ru-RU"/>
              </w:rPr>
              <w:t>1338,6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2088,6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57685,2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57685,2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35685,2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57685,2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5548,8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1989,2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7538,0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898,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1989,2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898,0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1989,2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sz w:val="16"/>
                <w:szCs w:val="16"/>
                <w:lang w:val="en-US"/>
              </w:rPr>
              <w:t>1989,2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1989,2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sz w:val="16"/>
                <w:szCs w:val="16"/>
                <w:lang w:val="en-US"/>
              </w:rPr>
              <w:t>1989,2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3939,1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3939,1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Социальные выплаты гражданам, кроме публичных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1321,6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rPr>
          <w:trHeight w:val="12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rPr>
          <w:trHeight w:val="272"/>
        </w:trPr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З-н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Выплата единовременного пособия гражданам, усыновившим детей сирот и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детей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опеки и попечительства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683,4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683,4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Районный Совет народных депутатов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927,8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Депутаты районного Совета и их помощники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19159,3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-734,3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18425,0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10897,7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-1364,4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9533,3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10647,7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-1364,4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9283,3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10647,7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-1364,4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9283,3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«Ремонт 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9247,7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/>
              </w:rPr>
              <w:t>-1364,4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7883,3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9247,7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-1364,4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7883,3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9247,7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-1364,4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7883,3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«Содержание 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1870,0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1877,0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7,0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7,0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297,5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5700000000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297,5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5710172830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297,5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5710172830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297,5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Обслуживание муниципального долга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3101,3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325,6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3426,9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2017-2020гг»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325,6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543,2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325,6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543,2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325,6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543,2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Отдел жилищно-коммунального хозяйства и топливно-энергетического комплекса администрации </w:t>
            </w:r>
            <w:proofErr w:type="spellStart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 района 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1103,4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rPr>
          <w:trHeight w:val="245"/>
        </w:trPr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C9211E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978,4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978,4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00009605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978,4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00009605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978,4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Отдел по управлению муниципальным имуществом и землеустройству администрации </w:t>
            </w:r>
            <w:proofErr w:type="spellStart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3179,5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435,0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3614,5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val="en-US" w:eastAsia="ru-RU"/>
              </w:rPr>
              <w:t>435,0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lastRenderedPageBreak/>
              <w:t>163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360,0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360,0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val="en-US" w:eastAsia="ru-RU"/>
              </w:rPr>
              <w:t>360,0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128428,1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373,7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128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801,8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127229,3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  <w:t>373,7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603,0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92582,8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357,2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92940,0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5520009421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общего образования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2017-2020 годы»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муниципальных общеобразовательных организации в рамках подпрограммы «Развитие системы дошкольного, общего и дополнительного образования детей и молодежи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A933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A933"/>
                <w:sz w:val="16"/>
                <w:szCs w:val="16"/>
                <w:lang w:val="en-US" w:eastAsia="ru-RU"/>
              </w:rPr>
              <w:t>357,2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3064,2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A933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A933"/>
                <w:sz w:val="16"/>
                <w:szCs w:val="16"/>
                <w:lang w:val="en-US" w:eastAsia="ru-RU"/>
              </w:rPr>
              <w:t>357,2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3064,2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00A933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A933"/>
                <w:sz w:val="16"/>
                <w:szCs w:val="16"/>
                <w:lang w:val="en-US" w:eastAsia="ru-RU"/>
              </w:rPr>
              <w:t>357,2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3064,2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3" w:name="__DdeLink__17308_21836824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  <w:bookmarkEnd w:id="3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Реализацию мероприятий на строительство, реконструкцию и капитальный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 Подпрограмма 3 «Развитие дополнительного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bookmarkStart w:id="4" w:name="__DdeLink__21640_726997317"/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  <w:bookmarkEnd w:id="4"/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3460,4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</w:t>
            </w:r>
            <w:r>
              <w:rPr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1384,1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</w:t>
            </w:r>
            <w:r>
              <w:rPr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1384,1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rPr>
          <w:trHeight w:val="274"/>
        </w:trPr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11513,8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11764,6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образованияв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5" w:name="__DdeLink__71206_3800994790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bookmarkEnd w:id="5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8497,8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5029,7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культурно-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досуговых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 (оказание услуг) муниципальных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148,2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«Сохранение, реконструкция,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2017-2021г».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5710381790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5710381790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5710381790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154,8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154,8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3468,1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154,8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3468,1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154,8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2316,6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b/>
                <w:bCs/>
                <w:color w:val="C9211E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C13437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37"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437" w:rsidRDefault="00AB4D9D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213117,1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40702,9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437" w:rsidRDefault="00AB4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253820,0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3437" w:rsidRDefault="00C13437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3437" w:rsidRDefault="00C13437"/>
    <w:p w:rsidR="001A358C" w:rsidRDefault="001A358C"/>
    <w:p w:rsidR="001A358C" w:rsidRDefault="001A358C"/>
    <w:p w:rsidR="001A358C" w:rsidRDefault="001A358C">
      <w:pPr>
        <w:rPr>
          <w:rFonts w:hint="eastAsia"/>
        </w:rPr>
      </w:pP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6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27 февраля 2020 г.                                       №43/266-РС </w:t>
      </w:r>
    </w:p>
    <w:p w:rsidR="00C13437" w:rsidRDefault="00C13437">
      <w:pPr>
        <w:rPr>
          <w:rFonts w:hint="eastAsia"/>
        </w:rPr>
      </w:pP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11                    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C13437" w:rsidRDefault="00C13437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13437" w:rsidRDefault="00C13437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Распределение районного фонда финансовой поддержки сельских поселений                                                                                                     </w:t>
      </w:r>
    </w:p>
    <w:p w:rsidR="00C13437" w:rsidRDefault="00AB4D9D">
      <w:pPr>
        <w:shd w:val="clear" w:color="auto" w:fill="FFFFFF"/>
        <w:spacing w:before="288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тыс. рублей</w:t>
      </w:r>
    </w:p>
    <w:tbl>
      <w:tblPr>
        <w:tblW w:w="10062" w:type="dxa"/>
        <w:tblInd w:w="-84" w:type="dxa"/>
        <w:tblCellMar>
          <w:left w:w="25" w:type="dxa"/>
          <w:right w:w="40" w:type="dxa"/>
        </w:tblCellMar>
        <w:tblLook w:val="04A0"/>
      </w:tblPr>
      <w:tblGrid>
        <w:gridCol w:w="3541"/>
        <w:gridCol w:w="1431"/>
        <w:gridCol w:w="1823"/>
        <w:gridCol w:w="1223"/>
        <w:gridCol w:w="2044"/>
      </w:tblGrid>
      <w:tr w:rsidR="00C13437">
        <w:trPr>
          <w:trHeight w:val="298"/>
        </w:trPr>
        <w:tc>
          <w:tcPr>
            <w:tcW w:w="3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13437" w:rsidRDefault="00AB4D9D">
            <w:pPr>
              <w:shd w:val="clear" w:color="auto" w:fill="FFFFFF"/>
              <w:ind w:left="40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</w:tr>
      <w:tr w:rsidR="00C13437">
        <w:trPr>
          <w:trHeight w:val="1169"/>
        </w:trPr>
        <w:tc>
          <w:tcPr>
            <w:tcW w:w="3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3437" w:rsidRDefault="00C134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поддержку мер по обеспечению сбалансированности бюджетов поселений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Уточненные средства на поддержку мер по обеспечению сбалансированности бюджетов поселений</w:t>
            </w:r>
          </w:p>
        </w:tc>
      </w:tr>
      <w:tr w:rsidR="00C13437">
        <w:trPr>
          <w:trHeight w:val="187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C13437">
        <w:trPr>
          <w:trHeight w:val="298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</w:tr>
      <w:tr w:rsidR="00C13437">
        <w:trPr>
          <w:trHeight w:val="275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200,7</w:t>
            </w:r>
          </w:p>
        </w:tc>
      </w:tr>
      <w:tr w:rsidR="00C13437">
        <w:trPr>
          <w:trHeight w:val="278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13437">
        <w:trPr>
          <w:trHeight w:val="269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C13437">
        <w:trPr>
          <w:trHeight w:val="50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C13437">
        <w:trPr>
          <w:trHeight w:val="239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C13437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13437">
        <w:trPr>
          <w:trHeight w:val="247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325,6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437" w:rsidRDefault="00AB4D9D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</w:tc>
      </w:tr>
    </w:tbl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C13437">
      <w:pPr>
        <w:rPr>
          <w:rFonts w:hint="eastAsia"/>
        </w:rPr>
      </w:pP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7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27 февраля 2020 г.       №43/266-РС </w:t>
      </w:r>
    </w:p>
    <w:p w:rsidR="00C13437" w:rsidRDefault="00C13437">
      <w:pPr>
        <w:rPr>
          <w:rFonts w:hint="eastAsia"/>
        </w:rPr>
      </w:pP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14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C13437" w:rsidRDefault="00AB4D9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C13437" w:rsidRDefault="00C13437">
      <w:pPr>
        <w:jc w:val="center"/>
        <w:rPr>
          <w:rFonts w:ascii="Times New Roman" w:hAnsi="Times New Roman"/>
          <w:sz w:val="20"/>
          <w:szCs w:val="20"/>
        </w:rPr>
      </w:pP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Прогнозное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поступление доходов и распределение бюджетных ассигнований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Дорожного фонда </w:t>
      </w:r>
      <w:proofErr w:type="spellStart"/>
      <w:r>
        <w:rPr>
          <w:rFonts w:ascii="Times New Roman" w:hAnsi="Times New Roman"/>
          <w:b/>
          <w:sz w:val="20"/>
          <w:szCs w:val="20"/>
        </w:rPr>
        <w:t>Малоархангельского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на 2020 год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и плановый период 2021 и 2022 годов  </w:t>
      </w:r>
    </w:p>
    <w:p w:rsidR="00C13437" w:rsidRDefault="00C1343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64" w:type="dxa"/>
        <w:tblInd w:w="-217" w:type="dxa"/>
        <w:tblLook w:val="04A0"/>
      </w:tblPr>
      <w:tblGrid>
        <w:gridCol w:w="5075"/>
        <w:gridCol w:w="1686"/>
        <w:gridCol w:w="1849"/>
        <w:gridCol w:w="1754"/>
      </w:tblGrid>
      <w:tr w:rsidR="00C13437"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рублей</w:t>
            </w:r>
          </w:p>
        </w:tc>
      </w:tr>
      <w:tr w:rsidR="00C13437"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C1343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доходы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C1343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доходы Дорожного фонда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C1343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Переходящие остатки средств дорожного фонда на начало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C1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3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C1343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</w:tr>
      <w:tr w:rsidR="00C1343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по соглашениям с поселениями района на текущее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37" w:rsidRDefault="00AB4D9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</w:tbl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C13437">
      <w:pPr>
        <w:jc w:val="center"/>
        <w:rPr>
          <w:rFonts w:hint="eastAsia"/>
        </w:rPr>
      </w:pP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8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C13437" w:rsidRDefault="00AB4D9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27 февраля 2020 г.       №43/266-РС </w:t>
      </w:r>
    </w:p>
    <w:p w:rsidR="00C13437" w:rsidRDefault="00C13437">
      <w:pPr>
        <w:rPr>
          <w:rFonts w:hint="eastAsia"/>
        </w:rPr>
      </w:pPr>
    </w:p>
    <w:p w:rsidR="00C13437" w:rsidRDefault="00AB4D9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15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C13437" w:rsidRDefault="00AB4D9D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C13437" w:rsidRDefault="00AB4D9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C13437" w:rsidRDefault="00C13437">
      <w:pPr>
        <w:jc w:val="center"/>
        <w:rPr>
          <w:rFonts w:ascii="Times New Roman" w:hAnsi="Times New Roman"/>
          <w:sz w:val="20"/>
          <w:szCs w:val="20"/>
        </w:rPr>
      </w:pPr>
    </w:p>
    <w:p w:rsidR="00C13437" w:rsidRDefault="00C13437">
      <w:pPr>
        <w:jc w:val="center"/>
        <w:rPr>
          <w:rFonts w:ascii="Times New Roman" w:hAnsi="Times New Roman"/>
          <w:sz w:val="20"/>
          <w:szCs w:val="20"/>
        </w:rPr>
      </w:pPr>
    </w:p>
    <w:p w:rsidR="00C13437" w:rsidRDefault="00AB4D9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Перечень ГРБС на 2020 год и плановый период 2021 и 2022 годов</w:t>
      </w:r>
    </w:p>
    <w:p w:rsidR="00C13437" w:rsidRDefault="00C1343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3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45"/>
        <w:gridCol w:w="8390"/>
      </w:tblGrid>
      <w:tr w:rsidR="00C13437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>
              <w:rPr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Совет народных депутатов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жилищно-коммунального хозяйства и топливно-энергетического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C1343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437" w:rsidRDefault="00AB4D9D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муниципальным имуществом и землеустройству администрации </w:t>
            </w:r>
            <w:proofErr w:type="spellStart"/>
            <w:r>
              <w:rPr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C13437" w:rsidRDefault="00C13437">
      <w:pPr>
        <w:jc w:val="center"/>
        <w:rPr>
          <w:rFonts w:ascii="Times New Roman" w:hAnsi="Times New Roman"/>
          <w:sz w:val="20"/>
          <w:szCs w:val="20"/>
        </w:rPr>
      </w:pPr>
    </w:p>
    <w:sectPr w:rsidR="00C13437" w:rsidSect="00C13437">
      <w:pgSz w:w="11906" w:h="16838"/>
      <w:pgMar w:top="546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F1"/>
    <w:multiLevelType w:val="multilevel"/>
    <w:tmpl w:val="93304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8F72D7"/>
    <w:multiLevelType w:val="multilevel"/>
    <w:tmpl w:val="CAFEF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08"/>
  <w:autoHyphenation/>
  <w:characterSpacingControl w:val="doNotCompress"/>
  <w:compat>
    <w:useFELayout/>
  </w:compat>
  <w:rsids>
    <w:rsidRoot w:val="00C13437"/>
    <w:rsid w:val="001A358C"/>
    <w:rsid w:val="00221844"/>
    <w:rsid w:val="00AB4D9D"/>
    <w:rsid w:val="00C1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248"/>
    <w:rPr>
      <w:b/>
    </w:rPr>
  </w:style>
  <w:style w:type="character" w:customStyle="1" w:styleId="-">
    <w:name w:val="Интернет-ссылка"/>
    <w:rsid w:val="00A27248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F4A2C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rsid w:val="00C134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A27248"/>
    <w:pPr>
      <w:spacing w:after="140" w:line="276" w:lineRule="auto"/>
    </w:pPr>
  </w:style>
  <w:style w:type="paragraph" w:styleId="a7">
    <w:name w:val="List"/>
    <w:basedOn w:val="a6"/>
    <w:rsid w:val="00A27248"/>
  </w:style>
  <w:style w:type="paragraph" w:customStyle="1" w:styleId="Caption">
    <w:name w:val="Caption"/>
    <w:basedOn w:val="a"/>
    <w:qFormat/>
    <w:rsid w:val="00C1343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27248"/>
    <w:pPr>
      <w:suppressLineNumbers/>
    </w:pPr>
  </w:style>
  <w:style w:type="paragraph" w:styleId="a9">
    <w:name w:val="Title"/>
    <w:basedOn w:val="a"/>
    <w:next w:val="a6"/>
    <w:uiPriority w:val="10"/>
    <w:qFormat/>
    <w:rsid w:val="00A27248"/>
    <w:pPr>
      <w:jc w:val="center"/>
    </w:pPr>
    <w:rPr>
      <w:b/>
      <w:bCs/>
      <w:sz w:val="56"/>
      <w:szCs w:val="56"/>
    </w:rPr>
  </w:style>
  <w:style w:type="paragraph" w:styleId="aa">
    <w:name w:val="caption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customStyle="1" w:styleId="11">
    <w:name w:val="Заголовок 11"/>
    <w:basedOn w:val="a"/>
    <w:next w:val="a"/>
    <w:qFormat/>
    <w:rsid w:val="00A2724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uiPriority w:val="9"/>
    <w:unhideWhenUsed/>
    <w:qFormat/>
    <w:rsid w:val="00A27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A27248"/>
    <w:pPr>
      <w:keepNext/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51">
    <w:name w:val="Заголовок 51"/>
    <w:basedOn w:val="a"/>
    <w:next w:val="a"/>
    <w:qFormat/>
    <w:rsid w:val="00A27248"/>
    <w:p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paragraph" w:customStyle="1" w:styleId="1">
    <w:name w:val="Заголовок1"/>
    <w:basedOn w:val="a"/>
    <w:next w:val="a6"/>
    <w:qFormat/>
    <w:rsid w:val="00A272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A27248"/>
    <w:pPr>
      <w:textAlignment w:val="baseline"/>
    </w:pPr>
    <w:rPr>
      <w:rFonts w:ascii="Times New Roman" w:eastAsia="Courier New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qFormat/>
    <w:rsid w:val="00A27248"/>
    <w:pPr>
      <w:widowControl w:val="0"/>
      <w:ind w:firstLine="720"/>
    </w:pPr>
    <w:rPr>
      <w:rFonts w:ascii="Arial" w:eastAsia="Courier New" w:hAnsi="Arial"/>
      <w:color w:val="00000A"/>
      <w:sz w:val="24"/>
      <w:szCs w:val="20"/>
      <w:lang w:eastAsia="ar-SA" w:bidi="ar-SA"/>
    </w:rPr>
  </w:style>
  <w:style w:type="paragraph" w:customStyle="1" w:styleId="ab">
    <w:name w:val="Содержимое таблицы"/>
    <w:basedOn w:val="a"/>
    <w:qFormat/>
    <w:rsid w:val="00A27248"/>
    <w:pPr>
      <w:suppressLineNumbers/>
    </w:pPr>
  </w:style>
  <w:style w:type="paragraph" w:customStyle="1" w:styleId="ac">
    <w:name w:val="Заголовок таблицы"/>
    <w:basedOn w:val="ab"/>
    <w:qFormat/>
    <w:rsid w:val="00A27248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qFormat/>
    <w:rsid w:val="00A27248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DocList">
    <w:name w:val="ConsPlusDocList"/>
    <w:next w:val="a"/>
    <w:qFormat/>
    <w:rsid w:val="00A27248"/>
    <w:pPr>
      <w:widowControl w:val="0"/>
    </w:pPr>
    <w:rPr>
      <w:rFonts w:ascii="Arial" w:eastAsia="Arial" w:hAnsi="Arial"/>
      <w:sz w:val="24"/>
      <w:szCs w:val="20"/>
    </w:rPr>
  </w:style>
  <w:style w:type="paragraph" w:styleId="ad">
    <w:name w:val="Subtitle"/>
    <w:basedOn w:val="a"/>
    <w:next w:val="a"/>
    <w:qFormat/>
    <w:rsid w:val="00A27248"/>
    <w:pPr>
      <w:spacing w:after="60"/>
      <w:jc w:val="center"/>
    </w:pPr>
    <w:rPr>
      <w:rFonts w:ascii="Cambria" w:hAnsi="Cambria" w:cs="Cambria"/>
      <w:color w:val="000000"/>
    </w:rPr>
  </w:style>
  <w:style w:type="paragraph" w:styleId="ae">
    <w:name w:val="Balloon Text"/>
    <w:basedOn w:val="a"/>
    <w:uiPriority w:val="99"/>
    <w:semiHidden/>
    <w:unhideWhenUsed/>
    <w:qFormat/>
    <w:rsid w:val="000F4A2C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34D3-3246-4512-90E7-0857AC14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31</Pages>
  <Words>15872</Words>
  <Characters>90477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Дмитрий Каленюк</cp:lastModifiedBy>
  <cp:revision>21</cp:revision>
  <cp:lastPrinted>2020-05-06T10:52:00Z</cp:lastPrinted>
  <dcterms:created xsi:type="dcterms:W3CDTF">2020-04-09T12:59:00Z</dcterms:created>
  <dcterms:modified xsi:type="dcterms:W3CDTF">2020-05-06T10:57:00Z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