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2E" w:rsidRDefault="008A4E2E" w:rsidP="008A4E2E">
      <w:pPr>
        <w:pStyle w:val="a3"/>
        <w:shd w:val="clear" w:color="auto" w:fill="FFFFFF"/>
        <w:spacing w:before="0" w:beforeAutospacing="0" w:after="75" w:afterAutospacing="0"/>
        <w:ind w:firstLine="726"/>
        <w:jc w:val="center"/>
        <w:rPr>
          <w:rStyle w:val="a4"/>
          <w:rFonts w:eastAsia="Calibri"/>
          <w:color w:val="000000"/>
          <w:sz w:val="28"/>
          <w:szCs w:val="28"/>
        </w:rPr>
      </w:pPr>
      <w:r w:rsidRPr="004F1BBD">
        <w:rPr>
          <w:rStyle w:val="a4"/>
          <w:rFonts w:eastAsia="Calibri"/>
          <w:color w:val="000000"/>
          <w:sz w:val="28"/>
          <w:szCs w:val="28"/>
        </w:rPr>
        <w:t>Об уголовных делах частно-публичного обвинения</w:t>
      </w:r>
    </w:p>
    <w:p w:rsidR="008A4E2E" w:rsidRPr="004F1BBD" w:rsidRDefault="008A4E2E" w:rsidP="008A4E2E">
      <w:pPr>
        <w:pStyle w:val="a3"/>
        <w:shd w:val="clear" w:color="auto" w:fill="FFFFFF"/>
        <w:spacing w:before="0" w:beforeAutospacing="0" w:after="75" w:afterAutospacing="0"/>
        <w:ind w:firstLine="726"/>
        <w:jc w:val="center"/>
        <w:rPr>
          <w:color w:val="000000"/>
          <w:sz w:val="28"/>
          <w:szCs w:val="28"/>
        </w:rPr>
      </w:pPr>
    </w:p>
    <w:p w:rsidR="008A4E2E" w:rsidRPr="004F1BBD" w:rsidRDefault="008A4E2E" w:rsidP="008A4E2E">
      <w:pPr>
        <w:pStyle w:val="a3"/>
        <w:shd w:val="clear" w:color="auto" w:fill="FFFFFF"/>
        <w:spacing w:before="0" w:beforeAutospacing="0" w:after="75" w:afterAutospacing="0"/>
        <w:ind w:firstLine="726"/>
        <w:jc w:val="both"/>
        <w:rPr>
          <w:color w:val="000000"/>
          <w:sz w:val="28"/>
          <w:szCs w:val="28"/>
        </w:rPr>
      </w:pPr>
      <w:r w:rsidRPr="004F1BBD">
        <w:rPr>
          <w:color w:val="000000"/>
          <w:sz w:val="28"/>
          <w:szCs w:val="28"/>
        </w:rPr>
        <w:t>В соответствии с частью первой статьи 20 УПК РФ в зависимости от характера и тяжести совершенного преступления уголовное преследование, включая обвинение в суде, осуществляется в публичном, частно-публичном и частном порядке.</w:t>
      </w:r>
    </w:p>
    <w:p w:rsidR="008A4E2E" w:rsidRPr="004F1BBD" w:rsidRDefault="008A4E2E" w:rsidP="008A4E2E">
      <w:pPr>
        <w:pStyle w:val="a3"/>
        <w:shd w:val="clear" w:color="auto" w:fill="FFFFFF"/>
        <w:spacing w:before="0" w:beforeAutospacing="0" w:after="75" w:afterAutospacing="0"/>
        <w:ind w:firstLine="726"/>
        <w:rPr>
          <w:color w:val="000000"/>
          <w:sz w:val="28"/>
          <w:szCs w:val="28"/>
        </w:rPr>
      </w:pPr>
      <w:r w:rsidRPr="004F1BBD">
        <w:rPr>
          <w:color w:val="000000"/>
          <w:sz w:val="28"/>
          <w:szCs w:val="28"/>
        </w:rPr>
        <w:t>В части третьей статьи 20 УПК РФ дано определение дел частно-публичного обвинения, под которыми понимаются возбуждаемые не иначе как по заявлению потерпевшего или его законного представителя, но не подлежащие прекращению в связи с примирением потерпевшего с обвиняемым уголовные дела, перечень которых является исчерпывающим и приведен в комментируемой норме.</w:t>
      </w:r>
      <w:r w:rsidRPr="004F1BBD">
        <w:rPr>
          <w:color w:val="000000"/>
          <w:sz w:val="28"/>
          <w:szCs w:val="28"/>
        </w:rPr>
        <w:br/>
        <w:t>Список дел частно-публичного обвинения пополнен новыми составами преступлений.</w:t>
      </w:r>
    </w:p>
    <w:p w:rsidR="008A4E2E" w:rsidRDefault="008A4E2E" w:rsidP="008A4E2E">
      <w:pPr>
        <w:pStyle w:val="a3"/>
        <w:shd w:val="clear" w:color="auto" w:fill="FFFFFF"/>
        <w:spacing w:before="0" w:beforeAutospacing="0" w:after="75" w:afterAutospacing="0"/>
        <w:ind w:firstLine="726"/>
        <w:jc w:val="both"/>
        <w:rPr>
          <w:color w:val="000000"/>
          <w:sz w:val="28"/>
          <w:szCs w:val="28"/>
        </w:rPr>
      </w:pPr>
      <w:r w:rsidRPr="004F1BBD">
        <w:rPr>
          <w:color w:val="000000"/>
          <w:sz w:val="28"/>
          <w:szCs w:val="28"/>
        </w:rPr>
        <w:t>Федеральным законом № 533-ФЗ от 27.12.2018 «О внесении изменений в статьи 76.1 и 145.1 Уголовного кодекса Российской Федерации и в Уголовно-процессуальный кодекс Российской Федерации» дополнен перечень уголовных дел частно-публичного обвинения, к которым в настоящее время наряду с преступлениями, посягающими на здоровье личности (ст. 116 УК РФ), против половой неприкосновенности и половой свободы личности (ч. 1 ст. 131, ч. 1 ст. 132 УК РФ), против конституционных прав и свобод человека (ч. 1 ст. 137, ч. 1 ст. 138, ч. 1 ст. 139, ч. 1 ст. 146, ч. 1 ст. 147, ст. 145 УК РФ), а также преступлений против собственности, совершенных индивидуальными предпринимателями в связи с осуществлением предпринимательской деятельности (ст. 159-159.3, 159.5, 159.6, 160, 165 УК РФ) включены также новые составы такие как: ст. 144.1 УК РФ (необоснованный отказ в приеме на работу или необоснованное увольнение лица, достигшего предпенсионного возраста), ч. 1 ст. 176 УК РФ (незаконное получение кредита), ст. 177 УК РФ (злостное уклонение от погашения кредиторской задолженности), ст. 180 УК РФ (незаконное использование средств индивидуализации товаров (работ, услуг), ст. 185.1 УК РФ (злостное уклонение от раскрытия или предоставления информации, определенной законодательством РФ о ценных бумагах), ч. 1 ст. 201 УК РФ (злоупотребление полномочиями, не повлекшее тяжких последствий).</w:t>
      </w:r>
    </w:p>
    <w:p w:rsidR="008A4E2E" w:rsidRDefault="008A4E2E" w:rsidP="008A4E2E">
      <w:pPr>
        <w:pStyle w:val="a3"/>
        <w:shd w:val="clear" w:color="auto" w:fill="FFFFFF"/>
        <w:spacing w:before="0" w:beforeAutospacing="0" w:after="75" w:afterAutospacing="0"/>
        <w:jc w:val="both"/>
        <w:rPr>
          <w:color w:val="000000"/>
          <w:sz w:val="28"/>
          <w:szCs w:val="28"/>
        </w:rPr>
      </w:pPr>
    </w:p>
    <w:p w:rsidR="008A4E2E" w:rsidRPr="00EF1DFC" w:rsidRDefault="008A4E2E" w:rsidP="008A4E2E">
      <w:pPr>
        <w:pStyle w:val="a3"/>
        <w:shd w:val="clear" w:color="auto" w:fill="FFFFFF"/>
        <w:spacing w:after="75"/>
        <w:jc w:val="both"/>
        <w:rPr>
          <w:rFonts w:eastAsia="Calibri"/>
          <w:sz w:val="28"/>
          <w:szCs w:val="28"/>
        </w:rPr>
      </w:pPr>
      <w:r w:rsidRPr="00EF1DFC">
        <w:rPr>
          <w:rFonts w:eastAsia="Calibri"/>
          <w:sz w:val="28"/>
          <w:szCs w:val="28"/>
        </w:rPr>
        <w:t>И.о. прокурора</w:t>
      </w:r>
    </w:p>
    <w:p w:rsidR="008A4E2E" w:rsidRDefault="008A4E2E" w:rsidP="008A4E2E">
      <w:pPr>
        <w:pStyle w:val="a3"/>
        <w:shd w:val="clear" w:color="auto" w:fill="FFFFFF"/>
        <w:spacing w:before="0" w:beforeAutospacing="0" w:after="75" w:afterAutospacing="0"/>
        <w:jc w:val="both"/>
        <w:rPr>
          <w:color w:val="000000"/>
          <w:sz w:val="28"/>
          <w:szCs w:val="28"/>
        </w:rPr>
      </w:pPr>
      <w:r w:rsidRPr="00EF1DFC">
        <w:rPr>
          <w:rFonts w:eastAsia="Calibri"/>
          <w:sz w:val="28"/>
          <w:szCs w:val="28"/>
        </w:rPr>
        <w:t xml:space="preserve">Малоархангельского района                      </w:t>
      </w:r>
      <w:r>
        <w:rPr>
          <w:rFonts w:eastAsia="Calibri"/>
          <w:sz w:val="28"/>
          <w:szCs w:val="28"/>
        </w:rPr>
        <w:t xml:space="preserve">                              </w:t>
      </w:r>
      <w:r w:rsidRPr="00EF1DFC">
        <w:rPr>
          <w:rFonts w:eastAsia="Calibri"/>
          <w:sz w:val="28"/>
          <w:szCs w:val="28"/>
        </w:rPr>
        <w:t>А.А. Прокопенков</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A4E2E"/>
    <w:rsid w:val="000B3C4C"/>
    <w:rsid w:val="000F19FF"/>
    <w:rsid w:val="00164D18"/>
    <w:rsid w:val="00571D96"/>
    <w:rsid w:val="006C321D"/>
    <w:rsid w:val="00735AE6"/>
    <w:rsid w:val="008A4E2E"/>
    <w:rsid w:val="00A465C7"/>
    <w:rsid w:val="00A573CB"/>
    <w:rsid w:val="00A608EB"/>
    <w:rsid w:val="00EC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4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8A4E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2020-03-04T13:00:00Z</dcterms:created>
  <dcterms:modified xsi:type="dcterms:W3CDTF">2020-03-04T13:01:00Z</dcterms:modified>
</cp:coreProperties>
</file>