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576C58">
        <w:trPr>
          <w:trHeight w:val="322"/>
        </w:trPr>
        <w:tc>
          <w:tcPr>
            <w:tcW w:w="10492" w:type="dxa"/>
            <w:shd w:val="clear" w:color="auto" w:fill="auto"/>
          </w:tcPr>
          <w:p w:rsidR="00576C58" w:rsidRDefault="00FA5B35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6265" cy="60452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821" t="-810" r="-821" b="-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04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41480">
              <w:rPr>
                <w:b/>
                <w:sz w:val="28"/>
                <w:szCs w:val="28"/>
              </w:rPr>
              <w:t xml:space="preserve"> </w:t>
            </w:r>
            <w:r w:rsidR="00576C58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576C58" w:rsidRDefault="00576C58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576C58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576C58" w:rsidRDefault="00576C58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576C58" w:rsidRDefault="00576C58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576C58" w:rsidRPr="002E55C8" w:rsidRDefault="002E55C8" w:rsidP="002E55C8">
      <w:pPr>
        <w:widowControl/>
        <w:suppressAutoHyphens w:val="0"/>
        <w:autoSpaceDE/>
        <w:spacing w:before="100" w:after="100"/>
        <w:jc w:val="right"/>
        <w:rPr>
          <w:b/>
          <w:sz w:val="28"/>
          <w:szCs w:val="28"/>
        </w:rPr>
      </w:pPr>
      <w:r w:rsidRPr="002E55C8">
        <w:rPr>
          <w:b/>
          <w:sz w:val="28"/>
          <w:szCs w:val="28"/>
        </w:rPr>
        <w:t>Пресс-релиз</w:t>
      </w:r>
    </w:p>
    <w:p w:rsidR="00CA3D5A" w:rsidRDefault="0099182E" w:rsidP="0099182E">
      <w:pPr>
        <w:pStyle w:val="af2"/>
        <w:jc w:val="center"/>
      </w:pPr>
      <w:r>
        <w:rPr>
          <w:b/>
          <w:bCs/>
        </w:rPr>
        <w:t>М</w:t>
      </w:r>
      <w:r w:rsidR="00CA3D5A">
        <w:rPr>
          <w:b/>
          <w:bCs/>
        </w:rPr>
        <w:t xml:space="preserve">енять страховщика </w:t>
      </w:r>
      <w:r w:rsidR="0048222F">
        <w:rPr>
          <w:b/>
          <w:bCs/>
        </w:rPr>
        <w:t xml:space="preserve"> выгоднее </w:t>
      </w:r>
      <w:r>
        <w:rPr>
          <w:b/>
          <w:bCs/>
        </w:rPr>
        <w:t>не чаще</w:t>
      </w:r>
      <w:r w:rsidR="00CA3D5A">
        <w:rPr>
          <w:b/>
          <w:bCs/>
        </w:rPr>
        <w:t xml:space="preserve"> </w:t>
      </w:r>
      <w:r w:rsidR="0048222F">
        <w:rPr>
          <w:b/>
          <w:bCs/>
        </w:rPr>
        <w:t xml:space="preserve">одного </w:t>
      </w:r>
      <w:r w:rsidR="00CA3D5A">
        <w:rPr>
          <w:b/>
          <w:bCs/>
        </w:rPr>
        <w:t>раза в 5 лет</w:t>
      </w:r>
    </w:p>
    <w:p w:rsidR="00CA3D5A" w:rsidRDefault="00CA3D5A" w:rsidP="00CA1479">
      <w:pPr>
        <w:pStyle w:val="af2"/>
        <w:jc w:val="both"/>
        <w:rPr>
          <w:i/>
          <w:iCs/>
        </w:rPr>
      </w:pPr>
      <w:r>
        <w:rPr>
          <w:i/>
          <w:iCs/>
        </w:rPr>
        <w:t xml:space="preserve">В Отделении Пенсионного фонда Российской Федерации по Орловской области поясняют: до 1 декабря 2020 года у граждан есть право подать заявление о смене страховщика. Сделать это можно в </w:t>
      </w:r>
      <w:r w:rsidR="008277FD">
        <w:rPr>
          <w:i/>
          <w:iCs/>
        </w:rPr>
        <w:t>к</w:t>
      </w:r>
      <w:r>
        <w:rPr>
          <w:i/>
          <w:iCs/>
        </w:rPr>
        <w:t xml:space="preserve">лиентских службах территориальных органов ПФР, предварительно записавшись на прием. </w:t>
      </w:r>
    </w:p>
    <w:p w:rsidR="00CA3D5A" w:rsidRPr="00A25DDF" w:rsidRDefault="00FD30B6" w:rsidP="009863BE">
      <w:pPr>
        <w:pStyle w:val="af2"/>
        <w:spacing w:after="0"/>
        <w:jc w:val="both"/>
        <w:rPr>
          <w:iCs/>
        </w:rPr>
      </w:pPr>
      <w:r w:rsidRPr="00FD30B6">
        <w:rPr>
          <w:iCs/>
        </w:rPr>
        <w:t>Заявления о переходе</w:t>
      </w:r>
      <w:r>
        <w:rPr>
          <w:iCs/>
        </w:rPr>
        <w:t xml:space="preserve"> (о досрочном переходе) из Пенсионного фонда РФ в НПФ, из НПФ в Пенсионный фонд РФ, из одного НФП в другой НПФ подаются застрахованными лицами в </w:t>
      </w:r>
      <w:r w:rsidR="00562AFD">
        <w:rPr>
          <w:iCs/>
        </w:rPr>
        <w:t>ПФР</w:t>
      </w:r>
      <w:r>
        <w:rPr>
          <w:iCs/>
        </w:rPr>
        <w:t xml:space="preserve"> не п</w:t>
      </w:r>
      <w:r w:rsidR="00A25DDF">
        <w:rPr>
          <w:iCs/>
        </w:rPr>
        <w:t>озднее 1 декабря текущего года</w:t>
      </w:r>
      <w:r w:rsidR="006A410C">
        <w:rPr>
          <w:iCs/>
        </w:rPr>
        <w:t xml:space="preserve">. А срок подачи </w:t>
      </w:r>
      <w:r w:rsidR="009863BE">
        <w:rPr>
          <w:iCs/>
        </w:rPr>
        <w:t>з</w:t>
      </w:r>
      <w:r w:rsidR="009863BE">
        <w:t>аявлени</w:t>
      </w:r>
      <w:r w:rsidR="006A410C">
        <w:t>й</w:t>
      </w:r>
      <w:r w:rsidR="009863BE">
        <w:t xml:space="preserve"> о выборе управляющей компании </w:t>
      </w:r>
      <w:r w:rsidR="00887A4E" w:rsidRPr="00887A4E">
        <w:t>(</w:t>
      </w:r>
      <w:r w:rsidR="00887A4E">
        <w:t xml:space="preserve">инвестиционного портфеля) </w:t>
      </w:r>
      <w:r w:rsidR="006A410C">
        <w:t xml:space="preserve">истекает </w:t>
      </w:r>
      <w:r w:rsidR="009863BE">
        <w:t>31 декабря 2020 года. Сделать это м</w:t>
      </w:r>
      <w:r>
        <w:rPr>
          <w:iCs/>
        </w:rPr>
        <w:t>ожно лично в территориальных органах П</w:t>
      </w:r>
      <w:r w:rsidR="00562AFD">
        <w:rPr>
          <w:iCs/>
        </w:rPr>
        <w:t xml:space="preserve">енсионного фонда </w:t>
      </w:r>
      <w:r>
        <w:rPr>
          <w:iCs/>
        </w:rPr>
        <w:t xml:space="preserve">или же через представителя, имеющего на руках нотариальную доверенность. </w:t>
      </w:r>
      <w:r w:rsidR="00B252B2">
        <w:rPr>
          <w:iCs/>
        </w:rPr>
        <w:t>Без посещения П</w:t>
      </w:r>
      <w:r w:rsidR="00562AFD">
        <w:rPr>
          <w:iCs/>
        </w:rPr>
        <w:t xml:space="preserve">ФР </w:t>
      </w:r>
      <w:r w:rsidR="00B252B2">
        <w:rPr>
          <w:iCs/>
        </w:rPr>
        <w:t xml:space="preserve">у застрахованного лица также есть </w:t>
      </w:r>
      <w:r w:rsidR="00CA3D5A">
        <w:t>возможность заполнить данн</w:t>
      </w:r>
      <w:r w:rsidR="00887A4E">
        <w:t>ы</w:t>
      </w:r>
      <w:r w:rsidR="00CA3D5A">
        <w:t>е заявлени</w:t>
      </w:r>
      <w:r w:rsidR="00887A4E">
        <w:t>я</w:t>
      </w:r>
      <w:r w:rsidR="00B252B2">
        <w:t xml:space="preserve">. Сделать  это </w:t>
      </w:r>
      <w:r w:rsidR="00CA3D5A">
        <w:t xml:space="preserve"> </w:t>
      </w:r>
      <w:r w:rsidR="00B252B2">
        <w:t xml:space="preserve">можно </w:t>
      </w:r>
      <w:r w:rsidR="00CA3D5A">
        <w:t xml:space="preserve">через Единый Портал государственных </w:t>
      </w:r>
      <w:r w:rsidR="008277FD">
        <w:t xml:space="preserve">и муниципальных </w:t>
      </w:r>
      <w:r w:rsidR="00CA3D5A">
        <w:t>услуг (</w:t>
      </w:r>
      <w:hyperlink r:id="rId9" w:history="1">
        <w:r w:rsidR="00CA3D5A">
          <w:rPr>
            <w:rStyle w:val="a6"/>
            <w:lang w:val="en-US"/>
          </w:rPr>
          <w:t>www</w:t>
        </w:r>
        <w:r w:rsidR="00CA3D5A" w:rsidRPr="00CA3D5A">
          <w:rPr>
            <w:rStyle w:val="a6"/>
            <w:lang w:val="ru-RU"/>
          </w:rPr>
          <w:t>.</w:t>
        </w:r>
        <w:r w:rsidR="00CA3D5A">
          <w:rPr>
            <w:rStyle w:val="a6"/>
            <w:lang w:val="en-US"/>
          </w:rPr>
          <w:t>gosuslugi</w:t>
        </w:r>
        <w:r w:rsidR="00CA3D5A" w:rsidRPr="00CA3D5A">
          <w:rPr>
            <w:rStyle w:val="a6"/>
            <w:lang w:val="ru-RU"/>
          </w:rPr>
          <w:t>.</w:t>
        </w:r>
        <w:r w:rsidR="00CA3D5A">
          <w:rPr>
            <w:rStyle w:val="a6"/>
            <w:lang w:val="en-US"/>
          </w:rPr>
          <w:t>ru</w:t>
        </w:r>
      </w:hyperlink>
      <w:r w:rsidR="00CA3D5A" w:rsidRPr="00CA3D5A">
        <w:t>)</w:t>
      </w:r>
      <w:r w:rsidR="00CA3D5A">
        <w:t>.</w:t>
      </w:r>
      <w:r>
        <w:t xml:space="preserve"> В </w:t>
      </w:r>
      <w:r w:rsidR="00483604">
        <w:t>этом случае</w:t>
      </w:r>
      <w:r>
        <w:t xml:space="preserve"> электронное заявление должно быть подписано усиленной квалифицированной электронной подписью (УКЭП).</w:t>
      </w:r>
    </w:p>
    <w:p w:rsidR="00CA3D5A" w:rsidRDefault="00CA3D5A" w:rsidP="00CA1479">
      <w:pPr>
        <w:pStyle w:val="af2"/>
        <w:jc w:val="both"/>
      </w:pPr>
      <w:r>
        <w:rPr>
          <w:b/>
          <w:bCs/>
        </w:rPr>
        <w:t xml:space="preserve">Важно! </w:t>
      </w:r>
      <w:r w:rsidR="00562AFD">
        <w:t xml:space="preserve">Если в течение года </w:t>
      </w:r>
      <w:r>
        <w:t>человек подает несколько заявлений о</w:t>
      </w:r>
      <w:r w:rsidR="00562AFD">
        <w:t xml:space="preserve"> смене</w:t>
      </w:r>
      <w:r w:rsidR="00CB5C55">
        <w:t xml:space="preserve"> страховщика или </w:t>
      </w:r>
      <w:r w:rsidR="00562AFD">
        <w:t xml:space="preserve"> управляющей компании, </w:t>
      </w:r>
      <w:r>
        <w:t>решение будет принято</w:t>
      </w:r>
      <w:r w:rsidR="00BD6823">
        <w:t xml:space="preserve"> по </w:t>
      </w:r>
      <w:r w:rsidR="00BE6547">
        <w:t>последнему</w:t>
      </w:r>
      <w:r w:rsidR="00BD6823">
        <w:t xml:space="preserve">. Кстати, гражданин </w:t>
      </w:r>
      <w:r>
        <w:t>может проверить наличие заявлений переходной кампании 2020 года, зайдя в Личный кабинет гражданина на официальном сайте ПФР (</w:t>
      </w:r>
      <w:hyperlink r:id="rId10" w:anchor="services-f" w:history="1">
        <w:r>
          <w:rPr>
            <w:rStyle w:val="a6"/>
          </w:rPr>
          <w:t>https://es.pfrf.ru/#services-f</w:t>
        </w:r>
      </w:hyperlink>
      <w:r w:rsidR="00562AFD">
        <w:t>) или</w:t>
      </w:r>
      <w:r>
        <w:t xml:space="preserve"> на Едином Портале государственных </w:t>
      </w:r>
      <w:r w:rsidR="008277FD">
        <w:t xml:space="preserve">и муниципальных </w:t>
      </w:r>
      <w:r>
        <w:t>услуг (</w:t>
      </w:r>
      <w:hyperlink r:id="rId11" w:history="1">
        <w:r>
          <w:rPr>
            <w:rStyle w:val="a6"/>
            <w:lang w:val="en-US"/>
          </w:rPr>
          <w:t>www</w:t>
        </w:r>
        <w:r w:rsidRPr="00CA3D5A">
          <w:rPr>
            <w:rStyle w:val="a6"/>
            <w:lang w:val="ru-RU"/>
          </w:rPr>
          <w:t>.</w:t>
        </w:r>
        <w:r>
          <w:rPr>
            <w:rStyle w:val="a6"/>
            <w:lang w:val="en-US"/>
          </w:rPr>
          <w:t>gosuslugi</w:t>
        </w:r>
        <w:r w:rsidRPr="00CA3D5A">
          <w:rPr>
            <w:rStyle w:val="a6"/>
            <w:lang w:val="ru-RU"/>
          </w:rPr>
          <w:t>.</w:t>
        </w:r>
        <w:r>
          <w:rPr>
            <w:rStyle w:val="a6"/>
            <w:lang w:val="en-US"/>
          </w:rPr>
          <w:t>ru</w:t>
        </w:r>
      </w:hyperlink>
      <w:r w:rsidRPr="00CA3D5A">
        <w:t>)</w:t>
      </w:r>
      <w:r w:rsidR="00562AFD">
        <w:t xml:space="preserve">. </w:t>
      </w:r>
      <w:r w:rsidR="00BE6547">
        <w:t xml:space="preserve">Чтобы отменить ненужное заявление, при </w:t>
      </w:r>
      <w:r w:rsidR="00562AFD">
        <w:t xml:space="preserve">необходимости </w:t>
      </w:r>
      <w:r>
        <w:t xml:space="preserve">можно обратиться в учреждение ПФР, </w:t>
      </w:r>
      <w:r w:rsidR="00BE6547">
        <w:t>подав уведомление</w:t>
      </w:r>
      <w:r>
        <w:t xml:space="preserve"> об отказе от смены страховщика.</w:t>
      </w:r>
    </w:p>
    <w:p w:rsidR="00CA3D5A" w:rsidRDefault="00562AFD" w:rsidP="00CA1479">
      <w:pPr>
        <w:pStyle w:val="af2"/>
        <w:jc w:val="both"/>
      </w:pPr>
      <w:r>
        <w:t xml:space="preserve">Если </w:t>
      </w:r>
      <w:r w:rsidR="006D4709">
        <w:t xml:space="preserve">смену страховщика осуществлять </w:t>
      </w:r>
      <w:r w:rsidR="00CB022E">
        <w:t>чаще</w:t>
      </w:r>
      <w:r w:rsidR="006D4709">
        <w:t xml:space="preserve"> одного раза </w:t>
      </w:r>
      <w:r w:rsidR="00CB022E">
        <w:t xml:space="preserve">в пять лет, </w:t>
      </w:r>
      <w:r>
        <w:t>то</w:t>
      </w:r>
      <w:r w:rsidR="006D4709">
        <w:t xml:space="preserve"> можно потерять  часть средств пенсионных накоплений. </w:t>
      </w:r>
      <w:r w:rsidR="00AD2C7C">
        <w:t xml:space="preserve">При этом если страховщиком гражданина является Пенсионный фонд России, смену управляющей компании </w:t>
      </w:r>
      <w:r w:rsidR="006D4709">
        <w:t xml:space="preserve">или инвестиционного портфеля </w:t>
      </w:r>
      <w:r w:rsidR="00AD2C7C">
        <w:t xml:space="preserve">можно производить ежегодно без потери инвестиционного дохода.  </w:t>
      </w:r>
    </w:p>
    <w:p w:rsidR="00CA3D5A" w:rsidRDefault="006D4709" w:rsidP="00AD2C7C">
      <w:pPr>
        <w:pStyle w:val="af2"/>
        <w:jc w:val="both"/>
      </w:pPr>
      <w:r>
        <w:t>Возможность менять страховщика</w:t>
      </w:r>
      <w:r w:rsidR="00CA3D5A">
        <w:t>, котор</w:t>
      </w:r>
      <w:r w:rsidR="00CB5C55">
        <w:t>ый</w:t>
      </w:r>
      <w:r w:rsidR="00CA3D5A">
        <w:t xml:space="preserve"> будет </w:t>
      </w:r>
      <w:r w:rsidR="00CB5C55">
        <w:t>управлять средствами</w:t>
      </w:r>
      <w:r w:rsidR="00CA3D5A">
        <w:t xml:space="preserve"> пенсионных накоплений</w:t>
      </w:r>
      <w:r w:rsidR="00424117">
        <w:t xml:space="preserve"> —</w:t>
      </w:r>
      <w:r w:rsidR="00CA3D5A">
        <w:t xml:space="preserve"> у гражданина есть вплоть до выхода на пенсию. В Отделении Пенсионного фонда Российской Федерации по Орловской области напоминают: </w:t>
      </w:r>
      <w:r w:rsidR="00DA5CC5">
        <w:t xml:space="preserve">в </w:t>
      </w:r>
      <w:r w:rsidR="00CA3D5A">
        <w:t xml:space="preserve">связи с изменениями действующего законодательства, возраст, дающий право на получение страховой пенсии по старости, поэтапно увеличивается до 65 лет у мужчин и до 60 лет у женщин. Возраст, по достижении которого гражданин имеет право на выплату средств пенсионных накоплений, остался прежним — 60 лет для мужчин и 55 лет для женщин. </w:t>
      </w:r>
    </w:p>
    <w:p w:rsidR="00A25DDF" w:rsidRDefault="00A25DDF" w:rsidP="00A25DDF">
      <w:pPr>
        <w:pStyle w:val="af2"/>
        <w:spacing w:after="0"/>
        <w:jc w:val="both"/>
      </w:pPr>
    </w:p>
    <w:p w:rsidR="00A25DDF" w:rsidRDefault="00A25DDF" w:rsidP="00A25DDF">
      <w:pPr>
        <w:pStyle w:val="af2"/>
        <w:spacing w:after="0"/>
        <w:jc w:val="both"/>
        <w:rPr>
          <w:b/>
        </w:rPr>
      </w:pPr>
    </w:p>
    <w:p w:rsidR="00A25DDF" w:rsidRDefault="00A25DDF" w:rsidP="00A25DDF">
      <w:pPr>
        <w:pStyle w:val="af2"/>
        <w:spacing w:after="0"/>
        <w:jc w:val="both"/>
        <w:rPr>
          <w:b/>
        </w:rPr>
      </w:pPr>
    </w:p>
    <w:p w:rsidR="00A25DDF" w:rsidRDefault="00A25DDF" w:rsidP="00A25DDF">
      <w:pPr>
        <w:pStyle w:val="af2"/>
        <w:spacing w:after="0"/>
        <w:jc w:val="both"/>
      </w:pPr>
    </w:p>
    <w:p w:rsidR="00A25DDF" w:rsidRDefault="00A25DDF" w:rsidP="00A25DDF">
      <w:pPr>
        <w:pStyle w:val="af2"/>
        <w:jc w:val="both"/>
      </w:pPr>
    </w:p>
    <w:sectPr w:rsidR="00A25DD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CED" w:rsidRDefault="00900CED">
      <w:r>
        <w:separator/>
      </w:r>
    </w:p>
  </w:endnote>
  <w:endnote w:type="continuationSeparator" w:id="0">
    <w:p w:rsidR="00900CED" w:rsidRDefault="00900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CED" w:rsidRDefault="00900CED">
      <w:r>
        <w:separator/>
      </w:r>
    </w:p>
  </w:footnote>
  <w:footnote w:type="continuationSeparator" w:id="0">
    <w:p w:rsidR="00900CED" w:rsidRDefault="00900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B3C6994"/>
    <w:multiLevelType w:val="hybridMultilevel"/>
    <w:tmpl w:val="470616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A0190"/>
    <w:multiLevelType w:val="hybridMultilevel"/>
    <w:tmpl w:val="BA4EDB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70E70"/>
    <w:multiLevelType w:val="hybridMultilevel"/>
    <w:tmpl w:val="E66E8A76"/>
    <w:lvl w:ilvl="0" w:tplc="B0BCBBF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46484"/>
    <w:rsid w:val="00044C58"/>
    <w:rsid w:val="00047BE3"/>
    <w:rsid w:val="00097FEB"/>
    <w:rsid w:val="000A4D0B"/>
    <w:rsid w:val="000D4E22"/>
    <w:rsid w:val="001803C5"/>
    <w:rsid w:val="001D0AB5"/>
    <w:rsid w:val="002377C1"/>
    <w:rsid w:val="00256F59"/>
    <w:rsid w:val="00277BE3"/>
    <w:rsid w:val="002A72CF"/>
    <w:rsid w:val="002C3E4B"/>
    <w:rsid w:val="002E55C8"/>
    <w:rsid w:val="00300055"/>
    <w:rsid w:val="0031265F"/>
    <w:rsid w:val="0032234E"/>
    <w:rsid w:val="003557AE"/>
    <w:rsid w:val="003879D7"/>
    <w:rsid w:val="003B10D1"/>
    <w:rsid w:val="003C0564"/>
    <w:rsid w:val="00424117"/>
    <w:rsid w:val="00441480"/>
    <w:rsid w:val="00446484"/>
    <w:rsid w:val="004728C1"/>
    <w:rsid w:val="0048222F"/>
    <w:rsid w:val="00483604"/>
    <w:rsid w:val="004B153E"/>
    <w:rsid w:val="00525765"/>
    <w:rsid w:val="00562AFD"/>
    <w:rsid w:val="00576C58"/>
    <w:rsid w:val="00596A3E"/>
    <w:rsid w:val="00644967"/>
    <w:rsid w:val="006A410C"/>
    <w:rsid w:val="006B1A5E"/>
    <w:rsid w:val="006D4709"/>
    <w:rsid w:val="006E22EC"/>
    <w:rsid w:val="00727B8C"/>
    <w:rsid w:val="00735609"/>
    <w:rsid w:val="007B0FA8"/>
    <w:rsid w:val="007F02A7"/>
    <w:rsid w:val="008277FD"/>
    <w:rsid w:val="00830458"/>
    <w:rsid w:val="00853FEA"/>
    <w:rsid w:val="00887A4E"/>
    <w:rsid w:val="008B2C89"/>
    <w:rsid w:val="008D0E7F"/>
    <w:rsid w:val="00900CED"/>
    <w:rsid w:val="00971580"/>
    <w:rsid w:val="009863BE"/>
    <w:rsid w:val="0099182E"/>
    <w:rsid w:val="009E4412"/>
    <w:rsid w:val="00A16D7D"/>
    <w:rsid w:val="00A25DDF"/>
    <w:rsid w:val="00A40327"/>
    <w:rsid w:val="00AB2A08"/>
    <w:rsid w:val="00AD2C7C"/>
    <w:rsid w:val="00AD7254"/>
    <w:rsid w:val="00AE7B88"/>
    <w:rsid w:val="00AF34AB"/>
    <w:rsid w:val="00B252B2"/>
    <w:rsid w:val="00BB64CC"/>
    <w:rsid w:val="00BD6823"/>
    <w:rsid w:val="00BE6547"/>
    <w:rsid w:val="00C05A4E"/>
    <w:rsid w:val="00C36285"/>
    <w:rsid w:val="00CA1479"/>
    <w:rsid w:val="00CA3D5A"/>
    <w:rsid w:val="00CB022E"/>
    <w:rsid w:val="00CB5C55"/>
    <w:rsid w:val="00CF0795"/>
    <w:rsid w:val="00D10587"/>
    <w:rsid w:val="00D1368D"/>
    <w:rsid w:val="00D14DB8"/>
    <w:rsid w:val="00D14DEA"/>
    <w:rsid w:val="00D83637"/>
    <w:rsid w:val="00DA5CC5"/>
    <w:rsid w:val="00DB5A11"/>
    <w:rsid w:val="00E2268C"/>
    <w:rsid w:val="00E2482D"/>
    <w:rsid w:val="00E26B73"/>
    <w:rsid w:val="00E855A3"/>
    <w:rsid w:val="00F20A51"/>
    <w:rsid w:val="00FA5B35"/>
    <w:rsid w:val="00FC0A15"/>
    <w:rsid w:val="00FD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2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3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7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8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9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styleId="affc">
    <w:name w:val="FollowedHyperlink"/>
    <w:basedOn w:val="a0"/>
    <w:uiPriority w:val="99"/>
    <w:semiHidden/>
    <w:unhideWhenUsed/>
    <w:rsid w:val="003C056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4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s.pfr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94706-38F3-468B-803A-EDE14C51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2819</CharactersWithSpaces>
  <SharedDoc>false</SharedDoc>
  <HLinks>
    <vt:vector size="18" baseType="variant"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6160473</vt:i4>
      </vt:variant>
      <vt:variant>
        <vt:i4>3</vt:i4>
      </vt:variant>
      <vt:variant>
        <vt:i4>0</vt:i4>
      </vt:variant>
      <vt:variant>
        <vt:i4>5</vt:i4>
      </vt:variant>
      <vt:variant>
        <vt:lpwstr>https://es.pfrf.ru/</vt:lpwstr>
      </vt:variant>
      <vt:variant>
        <vt:lpwstr>services-f</vt:lpwstr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2020-11-10T05:53:00Z</cp:lastPrinted>
  <dcterms:created xsi:type="dcterms:W3CDTF">2020-11-10T06:20:00Z</dcterms:created>
  <dcterms:modified xsi:type="dcterms:W3CDTF">2020-11-10T06:20:00Z</dcterms:modified>
</cp:coreProperties>
</file>