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9" w:rsidRPr="00EC66D4" w:rsidRDefault="00C46439" w:rsidP="00C46439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D4">
        <w:rPr>
          <w:rFonts w:ascii="Times New Roman" w:hAnsi="Times New Roman" w:cs="Times New Roman"/>
          <w:i/>
          <w:sz w:val="28"/>
          <w:szCs w:val="28"/>
        </w:rPr>
        <w:t>Уточнены основания для применения мер административной ответственности за нарушение правил пользования объектами животного мира</w:t>
      </w:r>
    </w:p>
    <w:p w:rsidR="00C46439" w:rsidRPr="00EC66D4" w:rsidRDefault="00C46439" w:rsidP="00C464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Опубликован и вступил в законную силу Федеральный закон от 13.06.2023 N 234-ФЗ "О внесении изменения в статью 8.37 Кодекса Российской Федерации об административных правонарушениях" (далее-Федеральный закон).</w:t>
      </w:r>
    </w:p>
    <w:p w:rsidR="00C46439" w:rsidRPr="00EC66D4" w:rsidRDefault="00C46439" w:rsidP="00C464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Федеральным законом устанавливается, что административная ответственность, предусмотренная частью 3 статьи 8.37 Кодекса Российской Федерации об административных правонарушениях, наступает в случае нарушения правил, регламентирующих виды пользования животным миром, за исключением охоты и рыболовства (включая добычу водных беспозвоночных и морских млекопитающих), установленных федеральными законами и иными нормативными правовыми актами Российской Федерации.</w:t>
      </w:r>
    </w:p>
    <w:p w:rsidR="00C46439" w:rsidRPr="00EC66D4" w:rsidRDefault="00C46439" w:rsidP="00C4643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46439"/>
    <w:rsid w:val="00913571"/>
    <w:rsid w:val="00A50261"/>
    <w:rsid w:val="00C1181D"/>
    <w:rsid w:val="00C46439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2023-07-20T09:09:00Z</dcterms:created>
  <dcterms:modified xsi:type="dcterms:W3CDTF">2023-07-20T09:09:00Z</dcterms:modified>
</cp:coreProperties>
</file>