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9C7A2A" w:rsidTr="008E2D6F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9C7A2A" w:rsidRDefault="009C7A2A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9C7A2A" w:rsidRDefault="009C7A2A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9C7A2A" w:rsidRDefault="009C7A2A">
      <w:pPr>
        <w:pStyle w:val="ad"/>
        <w:jc w:val="center"/>
      </w:pPr>
      <w:r>
        <w:rPr>
          <w:b/>
          <w:bCs/>
          <w:sz w:val="26"/>
          <w:szCs w:val="26"/>
        </w:rPr>
        <w:t>Уже почти 600 подростков посетили уроки пенсионной грамотности</w:t>
      </w:r>
    </w:p>
    <w:p w:rsidR="009C7A2A" w:rsidRDefault="009C7A2A">
      <w:pPr>
        <w:pStyle w:val="ad"/>
        <w:rPr>
          <w:sz w:val="26"/>
          <w:szCs w:val="26"/>
        </w:rPr>
      </w:pPr>
    </w:p>
    <w:p w:rsidR="009C7A2A" w:rsidRDefault="009C7A2A">
      <w:pPr>
        <w:pStyle w:val="ad"/>
      </w:pPr>
      <w:r>
        <w:rPr>
          <w:i/>
          <w:iCs/>
          <w:sz w:val="24"/>
          <w:szCs w:val="24"/>
        </w:rPr>
        <w:t>За несколько недель, в течение которых длится кампания 2018 года по повышению пенсионной и социальной грамотности среди учащейся молодежи, сотрудники ПФР успели развернуть широкую образовательную работу среди школьников и студентов страны.</w:t>
      </w:r>
    </w:p>
    <w:p w:rsidR="009C7A2A" w:rsidRDefault="009C7A2A">
      <w:pPr>
        <w:pStyle w:val="ad"/>
        <w:rPr>
          <w:sz w:val="24"/>
          <w:szCs w:val="24"/>
        </w:rPr>
      </w:pPr>
    </w:p>
    <w:p w:rsidR="009C7A2A" w:rsidRDefault="009C7A2A">
      <w:pPr>
        <w:pStyle w:val="ad"/>
      </w:pPr>
      <w:r>
        <w:rPr>
          <w:sz w:val="24"/>
          <w:szCs w:val="24"/>
        </w:rPr>
        <w:t>Старт образовательной кампании был дан 25 сентября. На сегодняшний день в нашем регионе специалистами территориальных Управлений ПФР организовано 16</w:t>
      </w:r>
      <w:r w:rsidRPr="008E2D6F">
        <w:rPr>
          <w:sz w:val="24"/>
          <w:szCs w:val="24"/>
        </w:rPr>
        <w:t xml:space="preserve"> </w:t>
      </w:r>
      <w:r>
        <w:rPr>
          <w:sz w:val="24"/>
          <w:szCs w:val="24"/>
        </w:rPr>
        <w:t>дней открытых дверей, а на  уроках и лекциях по пенсионной грамотности побывало почти 600 орловских школьников и студентов. В образовательную программу уже включилось 21 учебное заведение региона.</w:t>
      </w:r>
    </w:p>
    <w:p w:rsidR="009C7A2A" w:rsidRDefault="009C7A2A">
      <w:pPr>
        <w:pStyle w:val="ad"/>
        <w:rPr>
          <w:sz w:val="24"/>
          <w:szCs w:val="24"/>
        </w:rPr>
      </w:pPr>
    </w:p>
    <w:p w:rsidR="009C7A2A" w:rsidRDefault="009C7A2A">
      <w:pPr>
        <w:pStyle w:val="ad"/>
      </w:pPr>
      <w:r>
        <w:rPr>
          <w:sz w:val="24"/>
          <w:szCs w:val="24"/>
        </w:rPr>
        <w:t>На уроках и лекциях, которые продлятся до конца года, сотрудники Пенсионного фонда знакомят молодежь с основами пенсионного и социального законодательства, рассказывают учащимся о том, как устроена пенсионная система в нашей стране, почему так важно думать о пенсии смолоду, чем грозит получение зарплат «в конверте» и как получать услуги Пенсионного фонда, не выходя из дома.</w:t>
      </w:r>
    </w:p>
    <w:p w:rsidR="009C7A2A" w:rsidRDefault="009C7A2A">
      <w:pPr>
        <w:pStyle w:val="ad"/>
        <w:rPr>
          <w:sz w:val="24"/>
          <w:szCs w:val="24"/>
        </w:rPr>
      </w:pPr>
    </w:p>
    <w:p w:rsidR="009C7A2A" w:rsidRDefault="009C7A2A">
      <w:pPr>
        <w:spacing w:after="283"/>
        <w:jc w:val="both"/>
      </w:pPr>
      <w:r>
        <w:rPr>
          <w:sz w:val="24"/>
          <w:szCs w:val="24"/>
        </w:rPr>
        <w:t xml:space="preserve">Максимально интересно и доступно донести до молодежной аудитории основные идеи и принципы пенсионного обеспечения помогает сайт для школьников и студентов – одна из последних разработок Пенсионного фонда. Ведь здесь ребята могут узнать различные факты из истории развития пенсионной системы, попробовать смоделировать свой жизненный путь на специальном симуляторе и выяснить, на какую пенсию они могут претендовать в будущем при той или иной модели поведения. </w:t>
      </w:r>
    </w:p>
    <w:p w:rsidR="009C7A2A" w:rsidRDefault="009C7A2A">
      <w:pPr>
        <w:pStyle w:val="ad"/>
        <w:spacing w:after="283"/>
      </w:pPr>
      <w:r>
        <w:rPr>
          <w:sz w:val="24"/>
          <w:szCs w:val="24"/>
        </w:rPr>
        <w:t xml:space="preserve">Кроме того, вот уже много лет подряд вниманию учащихся предлагается ежегодно обновляемое учебное пособие «Все о будущей пенсии: для учебы и жизни». Красочное издание доступно рассказывает о пенсионной формуле, расчете пенсии в баллах, возможностях увеличения размера пенсии. В учебник включены наглядные примеры различных жизненных факторов и ситуаций, влияющих на размер пенсии. Это особенно актуально для нынешних школьников, поскольку именно им предстоит формировать свою пенсию по новым правилам. Издание дополнено занимательной настольной игрой «На пути к будущей пенсии» и тестом для оценки полученных знаний. </w:t>
      </w:r>
    </w:p>
    <w:p w:rsidR="009C7A2A" w:rsidRPr="008E2D6F" w:rsidRDefault="008E2D6F">
      <w:pPr>
        <w:pStyle w:val="ad"/>
        <w:spacing w:after="283"/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 КС(на правах группы) в Малоархангельском районе УПФР в Свердловском районе Орловской области (межрайонное) М.Подорожняя</w:t>
      </w:r>
    </w:p>
    <w:p w:rsidR="009C7A2A" w:rsidRDefault="009C7A2A">
      <w:pPr>
        <w:pStyle w:val="ad"/>
        <w:spacing w:after="283"/>
        <w:rPr>
          <w:sz w:val="24"/>
          <w:szCs w:val="24"/>
        </w:rPr>
      </w:pPr>
    </w:p>
    <w:p w:rsidR="009C7A2A" w:rsidRDefault="009C7A2A">
      <w:pPr>
        <w:pStyle w:val="ad"/>
        <w:spacing w:after="283"/>
      </w:pPr>
    </w:p>
    <w:sectPr w:rsidR="009C7A2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990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AF9" w:rsidRDefault="002E1AF9">
      <w:r>
        <w:separator/>
      </w:r>
    </w:p>
  </w:endnote>
  <w:endnote w:type="continuationSeparator" w:id="0">
    <w:p w:rsidR="002E1AF9" w:rsidRDefault="002E1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2A" w:rsidRDefault="009C7A2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2A" w:rsidRDefault="009C7A2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AF9" w:rsidRDefault="002E1AF9">
      <w:r>
        <w:separator/>
      </w:r>
    </w:p>
  </w:footnote>
  <w:footnote w:type="continuationSeparator" w:id="0">
    <w:p w:rsidR="002E1AF9" w:rsidRDefault="002E1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2A" w:rsidRDefault="009C7A2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2A" w:rsidRDefault="009C7A2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E2D6F"/>
    <w:rsid w:val="002E1AF9"/>
    <w:rsid w:val="002E38AA"/>
    <w:rsid w:val="008E2D6F"/>
    <w:rsid w:val="009C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9">
    <w:name w:val="Основной шрифт абзаца9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15">
    <w:name w:val="Б1 Знак"/>
    <w:basedOn w:val="31"/>
    <w:rPr>
      <w:rFonts w:ascii="Arial" w:hAnsi="Arial" w:cs="Arial"/>
      <w:i/>
      <w:sz w:val="24"/>
    </w:rPr>
  </w:style>
  <w:style w:type="character" w:customStyle="1" w:styleId="ab">
    <w:name w:val="Текст новости Знак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8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9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a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b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7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8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9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1c">
    <w:name w:val="Б1"/>
    <w:basedOn w:val="3"/>
    <w:pPr>
      <w:keepLines/>
      <w:widowControl/>
      <w:numPr>
        <w:ilvl w:val="0"/>
        <w:numId w:val="0"/>
      </w:numPr>
      <w:suppressAutoHyphens w:val="0"/>
      <w:autoSpaceDE/>
      <w:spacing w:before="0" w:after="120"/>
      <w:ind w:firstLine="709"/>
      <w:jc w:val="both"/>
    </w:pPr>
    <w:rPr>
      <w:rFonts w:ascii="Arial" w:hAnsi="Arial" w:cs="Arial"/>
      <w:b w:val="0"/>
      <w:i/>
      <w:sz w:val="24"/>
    </w:rPr>
  </w:style>
  <w:style w:type="paragraph" w:customStyle="1" w:styleId="affa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2018-10-12T07:57:00Z</cp:lastPrinted>
  <dcterms:created xsi:type="dcterms:W3CDTF">2018-10-16T05:52:00Z</dcterms:created>
  <dcterms:modified xsi:type="dcterms:W3CDTF">2018-10-16T05:52:00Z</dcterms:modified>
</cp:coreProperties>
</file>