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D87" w:rsidRPr="00EA6D87" w:rsidRDefault="007C6E99" w:rsidP="007C6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E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655155"/>
            <wp:effectExtent l="0" t="0" r="0" b="0"/>
            <wp:docPr id="1" name="Рисунок 1" descr="C:\Users\Эля\Desktop\Сканы\2018-02-26\Постановление 44 от 25.1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Сканы\2018-02-26\Постановление 44 от 25.12.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87" w:rsidRPr="00EA6D87" w:rsidRDefault="00EA6D87" w:rsidP="00EA6D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6D87" w:rsidRPr="00EA6D87" w:rsidRDefault="00EA6D87" w:rsidP="00EA6D87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EA6D8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</w:p>
    <w:p w:rsidR="00EA6D87" w:rsidRPr="00EA6D87" w:rsidRDefault="00EA6D87" w:rsidP="00EA6D87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 w:rsidRPr="00EA6D87">
        <w:rPr>
          <w:rFonts w:ascii="Times New Roman" w:eastAsia="Calibri" w:hAnsi="Times New Roman" w:cs="Times New Roman"/>
          <w:sz w:val="28"/>
          <w:szCs w:val="28"/>
        </w:rPr>
        <w:t>к постановлению администрации</w:t>
      </w:r>
    </w:p>
    <w:p w:rsidR="00EA6D87" w:rsidRPr="00EA6D87" w:rsidRDefault="001F0D62" w:rsidP="00EA6D87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Октябрьского</w:t>
      </w:r>
      <w:r w:rsidR="00EA6D87" w:rsidRPr="00EA6D8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</w:p>
    <w:p w:rsidR="00EA6D87" w:rsidRPr="00EA6D87" w:rsidRDefault="001F0D62" w:rsidP="00EA6D87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Малоархангельского</w:t>
      </w:r>
      <w:r w:rsidR="00EA6D87" w:rsidRPr="00EA6D87">
        <w:rPr>
          <w:rFonts w:ascii="Times New Roman" w:eastAsia="Calibri" w:hAnsi="Times New Roman" w:cs="Times New Roman"/>
          <w:sz w:val="28"/>
          <w:szCs w:val="28"/>
        </w:rPr>
        <w:t xml:space="preserve"> района Орловской области </w:t>
      </w:r>
    </w:p>
    <w:p w:rsidR="00EA6D87" w:rsidRPr="00EA6D87" w:rsidRDefault="000156A4" w:rsidP="00EA6D87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1F0D62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25  </w:t>
      </w:r>
      <w:r w:rsidR="001F0D62">
        <w:rPr>
          <w:rFonts w:ascii="Times New Roman" w:eastAsia="Calibri" w:hAnsi="Times New Roman" w:cs="Times New Roman"/>
          <w:sz w:val="28"/>
          <w:szCs w:val="28"/>
        </w:rPr>
        <w:t>декабря</w:t>
      </w:r>
      <w:proofErr w:type="gramEnd"/>
      <w:r w:rsidR="001F0D62">
        <w:rPr>
          <w:rFonts w:ascii="Times New Roman" w:eastAsia="Calibri" w:hAnsi="Times New Roman" w:cs="Times New Roman"/>
          <w:sz w:val="28"/>
          <w:szCs w:val="28"/>
        </w:rPr>
        <w:t xml:space="preserve"> 2017 г.     №</w:t>
      </w:r>
      <w:r>
        <w:rPr>
          <w:rFonts w:ascii="Times New Roman" w:eastAsia="Calibri" w:hAnsi="Times New Roman" w:cs="Times New Roman"/>
          <w:sz w:val="28"/>
          <w:szCs w:val="28"/>
        </w:rPr>
        <w:t>44</w:t>
      </w:r>
      <w:r w:rsidR="001F0D6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EA6D87" w:rsidRPr="00EA6D87" w:rsidRDefault="00EA6D87" w:rsidP="00EA6D87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EA6D8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Программа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EA6D8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комплексного развития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EA6D8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социальной инфраструктуры</w:t>
      </w:r>
    </w:p>
    <w:p w:rsidR="00EA6D87" w:rsidRPr="00EA6D87" w:rsidRDefault="0047177B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ОКТЯБРЬСКОГО</w:t>
      </w:r>
      <w:r w:rsidR="00EA6D87" w:rsidRPr="00EA6D8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 xml:space="preserve">  СЕЛЬСКОГО</w:t>
      </w:r>
      <w:proofErr w:type="gramEnd"/>
      <w:r w:rsidR="00EA6D87" w:rsidRPr="00EA6D8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 xml:space="preserve"> ПОСЕЛЕНИЯ</w:t>
      </w:r>
    </w:p>
    <w:p w:rsidR="00EA6D87" w:rsidRPr="00EA6D87" w:rsidRDefault="0047177B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МАЛОАРХАНГЕЛЬСКОГО</w:t>
      </w:r>
      <w:r w:rsidR="00EA6D87" w:rsidRPr="00EA6D8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 xml:space="preserve"> РАЙОНА ОРЛОВСКОЙ области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EA6D8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на 2018 – 2022 годы</w:t>
      </w:r>
    </w:p>
    <w:p w:rsidR="00EA6D87" w:rsidRPr="00EA6D87" w:rsidRDefault="00EA6D87" w:rsidP="00EA6D87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A6D87">
        <w:rPr>
          <w:rFonts w:ascii="Calibri" w:eastAsia="Calibri" w:hAnsi="Calibri" w:cs="Calibri"/>
          <w:b/>
          <w:bCs/>
          <w:sz w:val="28"/>
          <w:szCs w:val="28"/>
        </w:rPr>
        <w:br w:type="page"/>
      </w:r>
    </w:p>
    <w:p w:rsidR="00EA6D87" w:rsidRPr="00EA6D87" w:rsidRDefault="00EA6D87" w:rsidP="00EA6D87">
      <w:pPr>
        <w:spacing w:after="150" w:line="238" w:lineRule="atLeast"/>
        <w:jc w:val="center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lastRenderedPageBreak/>
        <w:t>СОДЕРЖАНИЕ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color w:val="242424"/>
          <w:sz w:val="24"/>
          <w:szCs w:val="24"/>
          <w:lang w:eastAsia="ru-RU"/>
        </w:rPr>
        <w:t xml:space="preserve">Введение……………………………………………………………………………………………4     </w:t>
      </w:r>
      <w:r w:rsidRPr="00EA6D87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Паспорт Программы…………………………………………………………………………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…….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.6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Общие сведения………………………………………………………………………………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…….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8 1. Основные стратегические направления развития сельского поселения…………………….11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2. Финансовые потребности для реализации Программы…………………………………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…....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13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3. Целевые индикаторы Программы и оценка эффективности мероприятий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   развития социальной инфраструктуры…………………………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…….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………………………..13                                                                                                                                                            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4. Ожидаемые результаты………………………………………………………………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…….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.…..14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5. Организация контроля за реализацией Программы……………………………………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…….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.15                                                 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6. Механизм обновления Программы………………………………………………………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…….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15                                                                            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7. Перечень мероприятий Программы…………………………………………………</w:t>
      </w:r>
      <w:proofErr w:type="gramStart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…….</w:t>
      </w:r>
      <w:proofErr w:type="gramEnd"/>
      <w:r w:rsidRPr="00EA6D87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.….16                                                                           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инфраструктура - система необходимых для жизнеобеспечения человека объектов, коммуникаций, а также предприятий, учреждений и организаций, оказывающих социальные и коммунально-бытовые услуги населению, органов управления и кадров, деятельность которых направлена на удовлетворение общественных потребностей граждан, соответствующих установленным показателям качества жизни.</w:t>
      </w:r>
    </w:p>
    <w:p w:rsidR="00EA6D87" w:rsidRPr="00EA6D87" w:rsidRDefault="00EA6D87" w:rsidP="00EA6D87">
      <w:pPr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Социальная инфраструктура объединяет жилищно-коммунальное хозяйство, здравоохранение, образование, культуру и искусство, физкультуру и спорт, торговлю и общественное питание, бытовые услуги.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– улучшением условий жизни населения.</w:t>
      </w:r>
    </w:p>
    <w:p w:rsidR="00EA6D87" w:rsidRPr="00EA6D87" w:rsidRDefault="00EA6D87" w:rsidP="00EA6D87">
      <w:pPr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и эффективное функционирование объектов, входящих в социальную инфраструктуру, их доступность- важное условие повышения уровня и качества жизни населения сельского поселения.</w:t>
      </w:r>
    </w:p>
    <w:p w:rsidR="00EA6D87" w:rsidRPr="00EA6D87" w:rsidRDefault="00EA6D87" w:rsidP="00EA6D87">
      <w:pPr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муниципальном уровне услуги социальной сферы доводятся непосредственно до потребителя. На федеральном уровне и на уровне субъектов федерации создаются условия для их реализации. На федеральном </w:t>
      </w:r>
      <w:proofErr w:type="gramStart"/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уровне  определяются</w:t>
      </w:r>
      <w:proofErr w:type="gramEnd"/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роль и приоритеты федеральной власти в обеспечении жильем и услугами всех отраслей. Воплощением их должны стать федеральная концепция развития отраслей социальной сферы и гарантируемые государством минимальные социальные стандарты, реализуемые на уровне муниципальных образований как часть стратегии комплексного развития территории.</w:t>
      </w:r>
    </w:p>
    <w:p w:rsidR="00EA6D87" w:rsidRPr="00EA6D87" w:rsidRDefault="00EA6D87" w:rsidP="00EA6D87">
      <w:pPr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социальной инфраструктуры определяются и подчинены целям социального и экономического развития общества – достижению социальной однородности общества и всестороннему гармоничному развитию личности. К наиболее значимым целевым функциям социальной инфраструктуры можно отнести:</w:t>
      </w:r>
    </w:p>
    <w:p w:rsidR="00EA6D87" w:rsidRPr="00EA6D87" w:rsidRDefault="00EA6D87" w:rsidP="00EA6D87">
      <w:pPr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создание условий для формирования прогрессивных тенденций в демографических процессах;</w:t>
      </w:r>
    </w:p>
    <w:p w:rsidR="00EA6D87" w:rsidRPr="00EA6D87" w:rsidRDefault="00EA6D87" w:rsidP="00EA6D87">
      <w:pPr>
        <w:spacing w:after="0" w:line="238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эффективное использование трудовых ресурсов;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обеспечение оптимальных жилищно-коммунальных и бытовых условий жизни населения;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улучшение и сохранение физического здоровья населения;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рациональное использование свободного времени гражданами.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целью Программы является повышение качества жизни населения, его занятости и </w:t>
      </w:r>
      <w:proofErr w:type="spell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экономических, социальных и культурных возможностей на основе развития сельхозпроизводства, предпринимательства, личных подсобных хозяйств торговой инфраструктуры и сферы услуг. Благоприятные условия для жизни населения - это возможность полноценной занятости, получения высоких и устойчивых доходов, доступность широкого спектра социальных услуг, соблюдение высоких экологических стандартов жизни. В первую очередь, это налаживание эффективного управления, рационального использования финансов и собственности</w:t>
      </w: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Развитие отраслей социальной инфраструктуры учитывает основные задачи социальной политики, направленной на улучшение качества жизни населения, повышение уровня его благосостояния и долголетия, формирование и воспроизводство здорового творчески активного поколения. К ним относится прежде всего решение жилищной проблемы, удовлетворение растущих потребностей населения в качественном жилье; повышение уровня и качества развития социальной инфраструктуры, создание культурной сферы жизнедеятельности человека; улучшение экологических условий жизни и труда; повышение профессионального уровня работников, как базы увеличения производительности труда и роста объемов товаров и услуг: создание гарантий социальной защищенности всех групп населения, в том числе молодежи и пенсионеров; удовлетворение потребностей населения в товарах и услугах при повышении уровня платежеспособности населения.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Характеристика социальной инфраструктуры является основной входной информацией, используемой для целей расчета бюджетной потребности. Основные составляющие характеристики - численность работающих, обучающихся, воспитанников, обслуживаемых, занимаемая площадь и уровень ее благоустройства.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Прогнозирование развития социальной инфраструктуры опирается на анализ демографической ситуации на территории сельского поселения, процессов рождаемости и смертности, миграции населения, анализ структуры населения, поскольку основная цель социальной инфраструктуры - это удовлетворение потребностей населения.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Программой установлен перечень мероприятий по проектированию, строительству и реконструкции объектов социальной инфраструктуры сельского поселения, которые предусмотрены муниципальными программами, стратегией социально-экономического развития сельского поселения.</w:t>
      </w:r>
    </w:p>
    <w:p w:rsidR="00EA6D87" w:rsidRPr="00EA6D87" w:rsidRDefault="00EA6D87" w:rsidP="00EA6D87">
      <w:pPr>
        <w:shd w:val="clear" w:color="auto" w:fill="FFFFFF"/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rPr>
          <w:rFonts w:ascii="Calibri" w:eastAsia="Times New Roman" w:hAnsi="Calibri" w:cs="Times New Roman"/>
          <w:b/>
          <w:bCs/>
          <w:color w:val="000000"/>
          <w:lang w:eastAsia="ru-RU"/>
        </w:rPr>
      </w:pPr>
    </w:p>
    <w:p w:rsidR="00EA6D87" w:rsidRPr="00EA6D87" w:rsidRDefault="00EA6D87" w:rsidP="00EA6D87">
      <w:pPr>
        <w:rPr>
          <w:rFonts w:ascii="Calibri" w:eastAsia="Times New Roman" w:hAnsi="Calibri" w:cs="Times New Roman"/>
          <w:b/>
          <w:bCs/>
          <w:color w:val="000000"/>
          <w:lang w:eastAsia="ru-RU"/>
        </w:rPr>
      </w:pPr>
    </w:p>
    <w:p w:rsidR="00EA6D87" w:rsidRPr="00EA6D87" w:rsidRDefault="00EA6D87" w:rsidP="00EA6D87">
      <w:pPr>
        <w:rPr>
          <w:rFonts w:ascii="Calibri" w:eastAsia="Times New Roman" w:hAnsi="Calibri" w:cs="Times New Roman"/>
          <w:b/>
          <w:bCs/>
          <w:color w:val="000000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ПАСПОРТ ПРОГРАММЫ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923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5386"/>
      </w:tblGrid>
      <w:tr w:rsidR="00EA6D87" w:rsidRPr="00EA6D87" w:rsidTr="00120A4F">
        <w:trPr>
          <w:trHeight w:val="345"/>
        </w:trPr>
        <w:tc>
          <w:tcPr>
            <w:tcW w:w="4537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 программы</w:t>
            </w:r>
            <w:proofErr w:type="gramEnd"/>
          </w:p>
        </w:tc>
        <w:tc>
          <w:tcPr>
            <w:tcW w:w="5386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Программа </w:t>
            </w: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комплексного развития социаль</w:t>
            </w:r>
            <w:r w:rsidR="001F0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ной </w:t>
            </w:r>
            <w:proofErr w:type="gramStart"/>
            <w:r w:rsidR="001F0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инфраструктуры  Октябрьского</w:t>
            </w:r>
            <w:proofErr w:type="gramEnd"/>
            <w:r w:rsidR="001F0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Малоархангельского</w:t>
            </w: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 Орловской области  на 2018 – 2022 годы</w:t>
            </w:r>
            <w:r w:rsidRPr="00EA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(далее Программа)</w:t>
            </w:r>
          </w:p>
        </w:tc>
      </w:tr>
      <w:tr w:rsidR="00EA6D87" w:rsidRPr="00EA6D87" w:rsidTr="00120A4F">
        <w:trPr>
          <w:trHeight w:val="334"/>
        </w:trPr>
        <w:tc>
          <w:tcPr>
            <w:tcW w:w="4537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Основание разработки программы</w:t>
            </w:r>
          </w:p>
        </w:tc>
        <w:tc>
          <w:tcPr>
            <w:tcW w:w="538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№ 131-ФЗ от 06.10.2003 «Об общих принципах организации местного самоуправления в Российской Федерации»,</w:t>
            </w:r>
          </w:p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Уста</w:t>
            </w:r>
            <w:r w:rsidR="001F0D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Октябрьского</w:t>
            </w: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поселения,</w:t>
            </w:r>
          </w:p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Градостроительный Кодекс Российской Федерации, </w:t>
            </w:r>
          </w:p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Постановление Правительства Российской Федерации от 01.10.2015 года № 1050 «Об утверждении требований к программам комплексного развития социальной </w:t>
            </w:r>
            <w:proofErr w:type="gramStart"/>
            <w:r w:rsidRPr="00EA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инфраструктуры  поселений</w:t>
            </w:r>
            <w:proofErr w:type="gramEnd"/>
            <w:r w:rsidRPr="00EA6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городских округов»</w:t>
            </w:r>
            <w:r w:rsidRPr="00EA6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A6D87" w:rsidRPr="00EA6D87" w:rsidTr="00120A4F">
        <w:trPr>
          <w:trHeight w:val="334"/>
        </w:trPr>
        <w:tc>
          <w:tcPr>
            <w:tcW w:w="4537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538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1F0D62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Октябрьского сельского поселения Малоархангельского</w:t>
            </w:r>
            <w:r w:rsidR="00EA6D87"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Орловской области</w:t>
            </w:r>
          </w:p>
        </w:tc>
      </w:tr>
      <w:tr w:rsidR="00EA6D87" w:rsidRPr="00EA6D87" w:rsidTr="00120A4F">
        <w:trPr>
          <w:trHeight w:val="334"/>
        </w:trPr>
        <w:tc>
          <w:tcPr>
            <w:tcW w:w="4537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Разработчик программы</w:t>
            </w:r>
          </w:p>
        </w:tc>
        <w:tc>
          <w:tcPr>
            <w:tcW w:w="5386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1F0D62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Октябрьского сельского поселения Малоархангельского</w:t>
            </w:r>
            <w:r w:rsidR="00EA6D87"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Орловской области</w:t>
            </w:r>
          </w:p>
        </w:tc>
      </w:tr>
      <w:tr w:rsidR="00EA6D87" w:rsidRPr="00EA6D87" w:rsidTr="00120A4F">
        <w:trPr>
          <w:trHeight w:val="263"/>
        </w:trPr>
        <w:tc>
          <w:tcPr>
            <w:tcW w:w="4537" w:type="dxa"/>
            <w:tcBorders>
              <w:top w:val="nil"/>
              <w:left w:val="outset" w:sz="8" w:space="0" w:color="auto"/>
              <w:bottom w:val="single" w:sz="4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Цели и задачи программы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комплексное развитие и обеспечение безопасности, качества и эффективности использования населением объектов социальной инфраструктуры сельского поселения;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</w:t>
            </w: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 правовых, организационных, институциональных и экономических условий для перехода к устойчивому социальному развитию поселения, эффективной реализации полномочий органов местного самоуправления;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 расширение информационно-консультационного и правового обслуживания населения;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социальной инфраструктуры, образования, здравоохранения, культуры, физической культуры и спорта: повышение роли физкультуры и спорта в деле профилактики правонарушений, преодоления распространения наркомании и алкоголизма;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сохранение объектов культуры и активизация культурной деятельности;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развитие личных подсобных хозяйств;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безопасного проживания населения на территории поселения;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содействие в привлечении молодых специалистов в поселение (врачей, учителей, работников культуры, муниципальных </w:t>
            </w: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служащих);</w:t>
            </w:r>
          </w:p>
          <w:p w:rsidR="00EA6D87" w:rsidRPr="00EA6D87" w:rsidRDefault="00EA6D87" w:rsidP="00EA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содействие в обеспечении социальной поддержки слабозащищенным слоям населения:</w:t>
            </w:r>
          </w:p>
        </w:tc>
      </w:tr>
      <w:tr w:rsidR="00EA6D87" w:rsidRPr="00EA6D87" w:rsidTr="00120A4F">
        <w:trPr>
          <w:trHeight w:val="840"/>
        </w:trPr>
        <w:tc>
          <w:tcPr>
            <w:tcW w:w="4537" w:type="dxa"/>
            <w:tcBorders>
              <w:top w:val="single" w:sz="4" w:space="0" w:color="auto"/>
              <w:left w:val="outset" w:sz="8" w:space="0" w:color="auto"/>
              <w:bottom w:val="single" w:sz="4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Целевые показатели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D87" w:rsidRPr="00EA6D87" w:rsidRDefault="00EA6D87" w:rsidP="00EA6D8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показатели ежегодного сокращения миграционного оттока населения;</w:t>
            </w:r>
          </w:p>
          <w:p w:rsidR="00EA6D87" w:rsidRPr="00EA6D87" w:rsidRDefault="00EA6D87" w:rsidP="00EA6D8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6D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качества услуг, предоставляемых учреждениями культуры сельского поселения;</w:t>
            </w:r>
          </w:p>
          <w:p w:rsidR="00EA6D87" w:rsidRPr="00EA6D87" w:rsidRDefault="00EA6D87" w:rsidP="00EA6D8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занятий спортом;</w:t>
            </w:r>
          </w:p>
        </w:tc>
      </w:tr>
      <w:tr w:rsidR="00EA6D87" w:rsidRPr="00EA6D87" w:rsidTr="00120A4F">
        <w:trPr>
          <w:trHeight w:val="299"/>
        </w:trPr>
        <w:tc>
          <w:tcPr>
            <w:tcW w:w="4537" w:type="dxa"/>
            <w:tcBorders>
              <w:top w:val="single" w:sz="4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– 2022 годы</w:t>
            </w:r>
          </w:p>
        </w:tc>
      </w:tr>
      <w:tr w:rsidR="00EA6D87" w:rsidRPr="00EA6D87" w:rsidTr="00120A4F">
        <w:trPr>
          <w:trHeight w:val="299"/>
        </w:trPr>
        <w:tc>
          <w:tcPr>
            <w:tcW w:w="4537" w:type="dxa"/>
            <w:tcBorders>
              <w:top w:val="single" w:sz="4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основных мероприятий (инвестиционных проектов) по ремонту, реконструкции объектов социальной инфраструктуры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D87" w:rsidRPr="00EA6D87" w:rsidRDefault="00EA6D87" w:rsidP="00EA6D8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здания администрации;</w:t>
            </w:r>
          </w:p>
          <w:p w:rsidR="00EA6D87" w:rsidRPr="00EA6D87" w:rsidRDefault="00EA6D87" w:rsidP="001F0D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A6D87" w:rsidRPr="00EA6D87" w:rsidTr="00120A4F">
        <w:trPr>
          <w:trHeight w:val="299"/>
        </w:trPr>
        <w:tc>
          <w:tcPr>
            <w:tcW w:w="4537" w:type="dxa"/>
            <w:tcBorders>
              <w:top w:val="single" w:sz="4" w:space="0" w:color="auto"/>
              <w:left w:val="outset" w:sz="8" w:space="0" w:color="auto"/>
              <w:bottom w:val="single" w:sz="4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28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объем финансирования Программы составляет в 2018-2022 годах – </w:t>
            </w:r>
            <w:r w:rsidRPr="000156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 тыс. рублей</w:t>
            </w: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счет бюджетных средств разных уровней и привлечения внебюджетных источников. </w:t>
            </w:r>
          </w:p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Бюджетные ассигнования, предусмотренные в плановом периоде 2018 - 2022 годов, могут быть уточнены при формировании проекта местного бюджета. </w:t>
            </w:r>
          </w:p>
          <w:p w:rsidR="00EA6D87" w:rsidRPr="00EA6D87" w:rsidRDefault="00EA6D87" w:rsidP="00EA6D87">
            <w:pPr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и источники финансирования ежегодно уточняются при формировании бюджета муниципального образования на соответствующий год. Все суммы показаны в ценах соответствующего периода.</w:t>
            </w:r>
          </w:p>
        </w:tc>
      </w:tr>
      <w:tr w:rsidR="00EA6D87" w:rsidRPr="00EA6D87" w:rsidTr="00120A4F">
        <w:trPr>
          <w:trHeight w:val="29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D87" w:rsidRPr="00EA6D87" w:rsidRDefault="00EA6D87" w:rsidP="00EA6D87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Программы позволит:</w:t>
            </w:r>
          </w:p>
          <w:p w:rsidR="00EA6D87" w:rsidRPr="00EA6D87" w:rsidRDefault="00EA6D87" w:rsidP="00EA6D87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повысить качество жизни жителей сельского поселения; </w:t>
            </w:r>
          </w:p>
          <w:p w:rsidR="00EA6D87" w:rsidRPr="00EA6D87" w:rsidRDefault="00EA6D87" w:rsidP="00EA6D87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привлечь население поселения к непосредственному участию в реализации решений, направленных на улучшение качества жизни; </w:t>
            </w:r>
          </w:p>
          <w:p w:rsidR="00EA6D87" w:rsidRPr="00EA6D87" w:rsidRDefault="00EA6D87" w:rsidP="00EA6D87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нормативная доступность и обеспеченность объектами социальной инфраструктуры жителей поселения в сфере образования, здравоохранения, культуры, физической культуры и массового спорта;</w:t>
            </w:r>
          </w:p>
          <w:p w:rsidR="00EA6D87" w:rsidRPr="00EA6D87" w:rsidRDefault="00EA6D87" w:rsidP="00EA6D87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повысить благоустройство поселения;</w:t>
            </w:r>
          </w:p>
        </w:tc>
      </w:tr>
      <w:tr w:rsidR="00EA6D87" w:rsidRPr="00EA6D87" w:rsidTr="00120A4F">
        <w:trPr>
          <w:trHeight w:val="8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6D87" w:rsidRPr="00EA6D87" w:rsidRDefault="00EA6D87" w:rsidP="00EA6D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A6D87" w:rsidRPr="00EA6D87" w:rsidRDefault="00EA6D87" w:rsidP="00EA6D8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A6D87" w:rsidRPr="00EA6D87" w:rsidRDefault="00EA6D87" w:rsidP="00EA6D8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A6D87" w:rsidRPr="00EA6D87" w:rsidRDefault="00EA6D87" w:rsidP="00EA6D8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A6D87" w:rsidRPr="00EA6D87" w:rsidRDefault="00EA6D87" w:rsidP="00EA6D8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Default="00EA6D87" w:rsidP="00EA6D87">
      <w:pPr>
        <w:tabs>
          <w:tab w:val="left" w:pos="1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D87" w:rsidRPr="00EA6D87" w:rsidRDefault="00EA6D87" w:rsidP="00EA6D87">
      <w:pPr>
        <w:tabs>
          <w:tab w:val="left" w:pos="1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6D87">
        <w:rPr>
          <w:rFonts w:ascii="Times New Roman" w:eastAsia="Times New Roman" w:hAnsi="Times New Roman" w:cs="Times New Roman"/>
          <w:b/>
          <w:sz w:val="24"/>
          <w:szCs w:val="24"/>
        </w:rPr>
        <w:t>ОБЩИЕ СВЕДЕНИЯ</w:t>
      </w:r>
    </w:p>
    <w:p w:rsidR="00EA6D87" w:rsidRPr="00EA6D87" w:rsidRDefault="00EA6D87" w:rsidP="00EA6D87">
      <w:pPr>
        <w:tabs>
          <w:tab w:val="left" w:pos="1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социальной инфраструктурой понимается система объектов, обеспечивающих полноценное функционирование систем социальной сферы — объектов культурно-бытового обслуживания населения (здравоохранения, образования, культурно-просветительских учреждений, бытовые предприятия и т.д.).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обслуживания является важным элементом системы «экономическая база – социальная инфраструктура», и представляет собой один из видов градостроительной деятельности. Развитие ее имеет определяющее значение, влияющее как на качество жизни населения, так и на разнообразие объектов обслуживания. 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доступность, как для местного населения, так и для гостей поселения.</w:t>
      </w: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Программой предусматривается формирование системы мероприятий, направленных на оптимальное размещение указанных объектов социальной инфраструктуры, с целью повышения обеспечения населения социальными услугами.</w:t>
      </w:r>
    </w:p>
    <w:p w:rsidR="00EA6D87" w:rsidRPr="00EA6D87" w:rsidRDefault="0081373E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Октябрьское</w:t>
      </w:r>
      <w:r w:rsidR="00EA6D87"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 сельское пос</w:t>
      </w:r>
      <w:r>
        <w:rPr>
          <w:rFonts w:ascii="Times New Roman" w:eastAsia="Times New Roman" w:hAnsi="Times New Roman" w:cs="Times New Roman"/>
          <w:color w:val="000000"/>
          <w:sz w:val="24"/>
        </w:rPr>
        <w:t>еление находится в центральной части территории Малоархангельского</w:t>
      </w:r>
      <w:r w:rsidR="00EA6D87"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 муниципального района Орловской области. </w:t>
      </w:r>
    </w:p>
    <w:p w:rsidR="00EA6D87" w:rsidRPr="00EA6D87" w:rsidRDefault="0081373E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Октябрьское</w:t>
      </w:r>
      <w:r w:rsidR="00EA6D87"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 сельское поселение граничит: </w:t>
      </w:r>
    </w:p>
    <w:p w:rsidR="0081373E" w:rsidRDefault="0081373E" w:rsidP="0081373E">
      <w:pPr>
        <w:pStyle w:val="a5"/>
      </w:pPr>
      <w:r>
        <w:t xml:space="preserve">на севере– </w:t>
      </w:r>
      <w:proofErr w:type="gramStart"/>
      <w:r>
        <w:t>с  Ленинским</w:t>
      </w:r>
      <w:proofErr w:type="gramEnd"/>
      <w:r>
        <w:t xml:space="preserve">  сельском поселением ; </w:t>
      </w:r>
    </w:p>
    <w:p w:rsidR="0081373E" w:rsidRDefault="0081373E" w:rsidP="0081373E">
      <w:pPr>
        <w:pStyle w:val="a5"/>
      </w:pPr>
      <w:r>
        <w:t xml:space="preserve">на </w:t>
      </w:r>
      <w:proofErr w:type="spellStart"/>
      <w:r>
        <w:t>северо</w:t>
      </w:r>
      <w:proofErr w:type="spellEnd"/>
      <w:r>
        <w:t xml:space="preserve"> - востоке с.  </w:t>
      </w:r>
      <w:proofErr w:type="spellStart"/>
      <w:r>
        <w:t>Дубовицким</w:t>
      </w:r>
      <w:proofErr w:type="spellEnd"/>
      <w:r>
        <w:t xml:space="preserve"> сельским поселением;</w:t>
      </w:r>
    </w:p>
    <w:p w:rsidR="0081373E" w:rsidRDefault="0081373E" w:rsidP="0081373E">
      <w:pPr>
        <w:pStyle w:val="a5"/>
      </w:pPr>
      <w:r>
        <w:t xml:space="preserve">на востоке и юго-востоке – с. </w:t>
      </w:r>
      <w:proofErr w:type="spellStart"/>
      <w:r>
        <w:t>Губкинским</w:t>
      </w:r>
      <w:proofErr w:type="spellEnd"/>
      <w:r>
        <w:t xml:space="preserve"> сельским поселением;</w:t>
      </w:r>
    </w:p>
    <w:p w:rsidR="0081373E" w:rsidRDefault="0081373E" w:rsidP="0081373E">
      <w:pPr>
        <w:pStyle w:val="a5"/>
      </w:pPr>
      <w:r>
        <w:t>на юге, юго-</w:t>
      </w:r>
      <w:proofErr w:type="spellStart"/>
      <w:r>
        <w:t>запвде</w:t>
      </w:r>
      <w:proofErr w:type="spellEnd"/>
      <w:r>
        <w:t xml:space="preserve"> и северо-западе с. </w:t>
      </w:r>
      <w:proofErr w:type="spellStart"/>
      <w:r>
        <w:t>Подгородненским</w:t>
      </w:r>
      <w:proofErr w:type="spellEnd"/>
      <w:r>
        <w:t xml:space="preserve"> сельским поселением; </w:t>
      </w:r>
    </w:p>
    <w:p w:rsidR="0081373E" w:rsidRDefault="0081373E" w:rsidP="0081373E">
      <w:pPr>
        <w:pStyle w:val="a5"/>
      </w:pPr>
      <w:r>
        <w:t xml:space="preserve">на западе – с городом </w:t>
      </w:r>
      <w:proofErr w:type="spellStart"/>
      <w:r>
        <w:t>Малоархангельском</w:t>
      </w:r>
      <w:proofErr w:type="spellEnd"/>
      <w:r>
        <w:t>.</w:t>
      </w:r>
    </w:p>
    <w:p w:rsidR="00EA6D87" w:rsidRPr="00EA6D87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EA6D87" w:rsidRPr="00EA6D87" w:rsidRDefault="0035601A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Площадь Октябрьского</w:t>
      </w:r>
      <w:r w:rsidR="00EA6D87"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 сельского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поселения составляет 6284,0</w:t>
      </w:r>
      <w:r w:rsidR="00EA6D87" w:rsidRPr="00EA6D87">
        <w:rPr>
          <w:rFonts w:ascii="Times New Roman" w:eastAsia="Times New Roman" w:hAnsi="Times New Roman" w:cs="Times New Roman"/>
          <w:color w:val="000000"/>
          <w:sz w:val="24"/>
        </w:rPr>
        <w:t>га, население по состо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янию на 01.01.2017 года – 883 </w:t>
      </w:r>
      <w:r w:rsidR="00EA6D87"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человека. </w:t>
      </w:r>
    </w:p>
    <w:p w:rsidR="00EA6D87" w:rsidRPr="00EA6D87" w:rsidRDefault="0035601A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состав Октябрьского сельского поселения входят 10</w:t>
      </w:r>
      <w:r w:rsidR="00EA6D87"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 населённых пунктов:</w:t>
      </w:r>
    </w:p>
    <w:p w:rsidR="00846255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Село </w:t>
      </w:r>
      <w:r w:rsidR="0035601A">
        <w:rPr>
          <w:rFonts w:ascii="Times New Roman" w:eastAsia="Times New Roman" w:hAnsi="Times New Roman" w:cs="Times New Roman"/>
          <w:color w:val="000000"/>
          <w:sz w:val="24"/>
        </w:rPr>
        <w:t>Лески</w:t>
      </w:r>
      <w:r w:rsidRPr="00EA6D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 деревни</w:t>
      </w:r>
      <w:r w:rsidR="0035601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  <w:r w:rsidRPr="00EA6D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35601A">
        <w:rPr>
          <w:rFonts w:ascii="Times New Roman" w:eastAsia="Times New Roman" w:hAnsi="Times New Roman" w:cs="Times New Roman"/>
          <w:color w:val="000000"/>
          <w:sz w:val="24"/>
        </w:rPr>
        <w:t xml:space="preserve">Вторая Подгородняя, </w:t>
      </w:r>
      <w:proofErr w:type="spellStart"/>
      <w:r w:rsidR="0035601A">
        <w:rPr>
          <w:rFonts w:ascii="Times New Roman" w:eastAsia="Times New Roman" w:hAnsi="Times New Roman" w:cs="Times New Roman"/>
          <w:color w:val="000000"/>
          <w:sz w:val="24"/>
        </w:rPr>
        <w:t>Костюрино</w:t>
      </w:r>
      <w:proofErr w:type="spellEnd"/>
      <w:r w:rsidR="0035601A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="0035601A">
        <w:rPr>
          <w:rFonts w:ascii="Times New Roman" w:eastAsia="Times New Roman" w:hAnsi="Times New Roman" w:cs="Times New Roman"/>
          <w:color w:val="000000"/>
          <w:sz w:val="24"/>
        </w:rPr>
        <w:t>Арнаутово</w:t>
      </w:r>
      <w:proofErr w:type="spellEnd"/>
      <w:r w:rsidR="0035601A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="0035601A">
        <w:rPr>
          <w:rFonts w:ascii="Times New Roman" w:eastAsia="Times New Roman" w:hAnsi="Times New Roman" w:cs="Times New Roman"/>
          <w:color w:val="000000"/>
          <w:sz w:val="24"/>
        </w:rPr>
        <w:t>Афанасовка</w:t>
      </w:r>
      <w:proofErr w:type="spellEnd"/>
      <w:r w:rsidR="0035601A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 w:rsidR="0035601A">
        <w:rPr>
          <w:rFonts w:ascii="Times New Roman" w:eastAsia="Times New Roman" w:hAnsi="Times New Roman" w:cs="Times New Roman"/>
          <w:color w:val="000000"/>
          <w:sz w:val="24"/>
        </w:rPr>
        <w:t>Мамошино</w:t>
      </w:r>
      <w:proofErr w:type="spellEnd"/>
      <w:r w:rsidR="0035601A">
        <w:rPr>
          <w:rFonts w:ascii="Times New Roman" w:eastAsia="Times New Roman" w:hAnsi="Times New Roman" w:cs="Times New Roman"/>
          <w:color w:val="000000"/>
          <w:sz w:val="24"/>
        </w:rPr>
        <w:t xml:space="preserve">, Репьевка; поселки: </w:t>
      </w:r>
      <w:proofErr w:type="spellStart"/>
      <w:r w:rsidR="0035601A">
        <w:rPr>
          <w:rFonts w:ascii="Times New Roman" w:eastAsia="Times New Roman" w:hAnsi="Times New Roman" w:cs="Times New Roman"/>
          <w:color w:val="000000"/>
          <w:sz w:val="24"/>
        </w:rPr>
        <w:t>Серебрянный</w:t>
      </w:r>
      <w:proofErr w:type="spellEnd"/>
      <w:r w:rsidR="0035601A">
        <w:rPr>
          <w:rFonts w:ascii="Times New Roman" w:eastAsia="Times New Roman" w:hAnsi="Times New Roman" w:cs="Times New Roman"/>
          <w:color w:val="000000"/>
          <w:sz w:val="24"/>
        </w:rPr>
        <w:t xml:space="preserve">, Пенькозавод, </w:t>
      </w:r>
      <w:r w:rsidR="00846255">
        <w:rPr>
          <w:rFonts w:ascii="Times New Roman" w:eastAsia="Times New Roman" w:hAnsi="Times New Roman" w:cs="Times New Roman"/>
          <w:color w:val="000000"/>
          <w:sz w:val="24"/>
        </w:rPr>
        <w:t>Зеленая Роща.</w:t>
      </w:r>
    </w:p>
    <w:p w:rsidR="00EA6D87" w:rsidRPr="00EA6D87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Административным центром </w:t>
      </w:r>
      <w:r w:rsidR="00846255">
        <w:rPr>
          <w:rFonts w:ascii="Times New Roman" w:eastAsia="Times New Roman" w:hAnsi="Times New Roman" w:cs="Times New Roman"/>
          <w:color w:val="000000"/>
          <w:sz w:val="24"/>
        </w:rPr>
        <w:t>поселения является деревня Вторая Подгородняя</w:t>
      </w:r>
      <w:r w:rsidRPr="00EA6D87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846255" w:rsidRPr="00846255" w:rsidRDefault="00EA6D87" w:rsidP="00846255">
      <w:pPr>
        <w:widowControl w:val="0"/>
        <w:ind w:firstLine="709"/>
        <w:jc w:val="both"/>
        <w:rPr>
          <w:sz w:val="24"/>
          <w:szCs w:val="24"/>
        </w:rPr>
      </w:pPr>
      <w:r w:rsidRPr="00EA6D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Населенные пункты сельского поселения обеспечены сетями электроснабжения и частично газифицированные.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централизованного теплоснабжения в поселении отсутствует.</w:t>
      </w:r>
      <w:r w:rsidRPr="00EA6D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46255" w:rsidRPr="00846255">
        <w:rPr>
          <w:sz w:val="24"/>
          <w:szCs w:val="24"/>
        </w:rPr>
        <w:t>Ближайшая железнодорожная станция находится на расстоянии 14 км.</w:t>
      </w:r>
    </w:p>
    <w:p w:rsidR="00846255" w:rsidRDefault="00846255" w:rsidP="00846255">
      <w:pPr>
        <w:pStyle w:val="a6"/>
        <w:widowControl w:val="0"/>
        <w:autoSpaceDE/>
        <w:autoSpaceDN/>
        <w:adjustRightInd/>
        <w:ind w:left="709"/>
        <w:jc w:val="both"/>
        <w:rPr>
          <w:rFonts w:ascii="Times New Roman" w:hAnsi="Times New Roman"/>
        </w:rPr>
      </w:pPr>
      <w:r w:rsidRPr="00846255">
        <w:rPr>
          <w:rFonts w:ascii="Times New Roman" w:hAnsi="Times New Roman"/>
        </w:rPr>
        <w:t xml:space="preserve">По территории сельского поселения проходят автомобильные </w:t>
      </w:r>
      <w:proofErr w:type="gramStart"/>
      <w:r w:rsidRPr="00846255">
        <w:rPr>
          <w:rFonts w:ascii="Times New Roman" w:hAnsi="Times New Roman"/>
        </w:rPr>
        <w:t>дороги  с</w:t>
      </w:r>
      <w:proofErr w:type="gramEnd"/>
      <w:r w:rsidRPr="00846255">
        <w:rPr>
          <w:rFonts w:ascii="Times New Roman" w:hAnsi="Times New Roman"/>
        </w:rPr>
        <w:t xml:space="preserve"> твердым покрытием «Малоархангельск - Колпна» ,  « Малоархангельск – </w:t>
      </w:r>
      <w:proofErr w:type="spellStart"/>
      <w:r w:rsidRPr="00846255">
        <w:rPr>
          <w:rFonts w:ascii="Times New Roman" w:hAnsi="Times New Roman"/>
        </w:rPr>
        <w:t>Губкино</w:t>
      </w:r>
      <w:proofErr w:type="spellEnd"/>
      <w:r w:rsidRPr="00846255">
        <w:rPr>
          <w:rFonts w:ascii="Times New Roman" w:hAnsi="Times New Roman"/>
        </w:rPr>
        <w:t>»,</w:t>
      </w:r>
    </w:p>
    <w:p w:rsidR="00846255" w:rsidRPr="00846255" w:rsidRDefault="00846255" w:rsidP="00846255">
      <w:pPr>
        <w:pStyle w:val="a6"/>
        <w:widowControl w:val="0"/>
        <w:autoSpaceDE/>
        <w:autoSpaceDN/>
        <w:adjustRightInd/>
        <w:ind w:left="709"/>
        <w:jc w:val="both"/>
        <w:rPr>
          <w:rFonts w:ascii="Times New Roman" w:hAnsi="Times New Roman"/>
        </w:rPr>
      </w:pPr>
      <w:r w:rsidRPr="00846255">
        <w:rPr>
          <w:rFonts w:ascii="Times New Roman" w:hAnsi="Times New Roman"/>
        </w:rPr>
        <w:t xml:space="preserve"> </w:t>
      </w:r>
      <w:proofErr w:type="gramStart"/>
      <w:r w:rsidRPr="00846255">
        <w:rPr>
          <w:rFonts w:ascii="Times New Roman" w:hAnsi="Times New Roman"/>
        </w:rPr>
        <w:t>« Малоархангельск</w:t>
      </w:r>
      <w:proofErr w:type="gramEnd"/>
      <w:r w:rsidRPr="00846255">
        <w:rPr>
          <w:rFonts w:ascii="Times New Roman" w:hAnsi="Times New Roman"/>
        </w:rPr>
        <w:t>-Дубовик-</w:t>
      </w:r>
      <w:proofErr w:type="spellStart"/>
      <w:r w:rsidRPr="00846255">
        <w:rPr>
          <w:rFonts w:ascii="Times New Roman" w:hAnsi="Times New Roman"/>
        </w:rPr>
        <w:t>Губкино</w:t>
      </w:r>
      <w:proofErr w:type="spellEnd"/>
      <w:r w:rsidRPr="00846255">
        <w:rPr>
          <w:rFonts w:ascii="Times New Roman" w:hAnsi="Times New Roman"/>
        </w:rPr>
        <w:t>» .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Демографическая ситуация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Демогр</w:t>
      </w:r>
      <w:r w:rsidR="00846255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афическая ситуация в Октябрьском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в 2017 году остается прежней, число родившихся не превышает число умерших.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Короткая продолжительность жизни, невысокая рождаемость, объясняется следующими факторами: многократным повышением стоимости </w:t>
      </w:r>
      <w:proofErr w:type="spell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самообеспечения</w:t>
      </w:r>
      <w:proofErr w:type="spell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(питание, лечение, лекарства, одежда), появилась безработица, резко снизились доходы населения. Ситуация в настоящее время начала улучшаться в связи с устройством на работу вахтовым методом мужской половины поселения Деструктивные изменения в системе медицинского обслуживания также оказывают влияние на рост смертности от сердечно-сосудистых заболеваний, онкологии.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показатели рождаемости влияют следующие моменты: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материальное благополучие;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государственные выплаты за рождение второго ребенка и последующих детей;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собственного жилья, приобретенного под материнский капитал;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предоставлением многодетным матерям социальных льгот;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Рынок труда в сельском поселении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D87" w:rsidRPr="00FA2964" w:rsidRDefault="00EA6D87" w:rsidP="00EA6D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7086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 xml:space="preserve">   </w:t>
      </w:r>
      <w:r w:rsidRPr="00FA29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Численность т</w:t>
      </w:r>
      <w:r w:rsidR="00FA2964" w:rsidRPr="00FA29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рудоспособного населения –</w:t>
      </w:r>
      <w:proofErr w:type="gramStart"/>
      <w:r w:rsidR="00FA2964" w:rsidRPr="00FA29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428  человек</w:t>
      </w:r>
      <w:proofErr w:type="gramEnd"/>
      <w:r w:rsidR="00FA2964" w:rsidRPr="00FA29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(50.7 %). Пенсионеры составляют 33,5</w:t>
      </w:r>
      <w:r w:rsidRPr="00FA29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% населения. В связи с отсутствием крупных предприятий, часть трудоспособного населения вынуждена работать за пределами сельского поселения.</w:t>
      </w:r>
    </w:p>
    <w:p w:rsidR="00EA6D87" w:rsidRPr="00EA6D87" w:rsidRDefault="00EA6D87" w:rsidP="00EA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9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сельском поселении существует серьезная</w:t>
      </w: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проблема занятости трудоспособного населения. В связи с этим одной из главных задач для органов местного самоуправления в сельском поселении должна стать занятость населения.</w:t>
      </w:r>
    </w:p>
    <w:p w:rsidR="00EA6D87" w:rsidRPr="00EA6D87" w:rsidRDefault="00EA6D87" w:rsidP="00EA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отраслей социальной сферы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Прогнозом на 2018 год и на период до 2022 года определены следующие приоритеты социального развития сельского поселения: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повышение уровня жизни населения муниципального образования; в </w:t>
      </w:r>
      <w:proofErr w:type="spellStart"/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основе развития социальной инфраструктуры;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улучшение состояния здоровья населения на основе доступной широким слоям населения медицинской помощи и повышения качества медицинских услуг;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жилищной сферы в сельском поселении;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гармоничного развития подрастающего поколения в сельском поселении;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сохранение культурного наследия.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6D87">
        <w:rPr>
          <w:rFonts w:ascii="Times New Roman" w:eastAsia="Times New Roman" w:hAnsi="Times New Roman" w:cs="Times New Roman"/>
          <w:b/>
          <w:sz w:val="24"/>
          <w:szCs w:val="24"/>
        </w:rPr>
        <w:t>Культура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A6D87">
        <w:rPr>
          <w:rFonts w:ascii="Times New Roman" w:eastAsia="Times New Roman" w:hAnsi="Times New Roman" w:cs="Times New Roman"/>
          <w:sz w:val="24"/>
          <w:szCs w:val="24"/>
        </w:rPr>
        <w:t>Предоставление услуг нас</w:t>
      </w:r>
      <w:r w:rsidR="00487086">
        <w:rPr>
          <w:rFonts w:ascii="Times New Roman" w:eastAsia="Times New Roman" w:hAnsi="Times New Roman" w:cs="Times New Roman"/>
          <w:sz w:val="24"/>
          <w:szCs w:val="24"/>
        </w:rPr>
        <w:t xml:space="preserve">елению в области культуры </w:t>
      </w:r>
      <w:proofErr w:type="gramStart"/>
      <w:r w:rsidR="00487086">
        <w:rPr>
          <w:rFonts w:ascii="Times New Roman" w:eastAsia="Times New Roman" w:hAnsi="Times New Roman" w:cs="Times New Roman"/>
          <w:sz w:val="24"/>
          <w:szCs w:val="24"/>
        </w:rPr>
        <w:t>осуществляется  в</w:t>
      </w:r>
      <w:proofErr w:type="gramEnd"/>
      <w:r w:rsidR="00487086">
        <w:rPr>
          <w:rFonts w:ascii="Times New Roman" w:eastAsia="Times New Roman" w:hAnsi="Times New Roman" w:cs="Times New Roman"/>
          <w:sz w:val="24"/>
          <w:szCs w:val="24"/>
        </w:rPr>
        <w:t xml:space="preserve"> учреждениях культуры районного центра г. </w:t>
      </w:r>
      <w:proofErr w:type="spellStart"/>
      <w:r w:rsidR="00487086">
        <w:rPr>
          <w:rFonts w:ascii="Times New Roman" w:eastAsia="Times New Roman" w:hAnsi="Times New Roman" w:cs="Times New Roman"/>
          <w:sz w:val="24"/>
          <w:szCs w:val="24"/>
        </w:rPr>
        <w:t>Малоархангельска</w:t>
      </w:r>
      <w:proofErr w:type="spellEnd"/>
      <w:r w:rsidRPr="00EA6D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708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87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дним из основных направлений работы</w:t>
      </w:r>
      <w:r w:rsidR="00487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которых </w:t>
      </w: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является работа по организации досуга детей и взрослых.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Участвуют в районных мероприятиях.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в культурно-досуговом учреждении – вводить инновационные формы организации досуга населения и увеличить процент охвата населения. Проведение этих мероприятий позволит увеличить обеспеченность населения сельского поселения культурно-досуговыми учреждениями и качеством услуг.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Физическая культура и спорт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зимний период любимыми видами спорта среди населения является катание на коньках, на лыжах. </w:t>
      </w:r>
    </w:p>
    <w:p w:rsidR="00EA6D87" w:rsidRPr="00EA6D87" w:rsidRDefault="0047177B" w:rsidP="00EA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Спортивные площадки, хоккейные коробки находятся в средних общеобразовательных школах и самом районном центре г.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Малоархангельска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обеспечивая население и сельского  поселения</w:t>
      </w:r>
      <w:r w:rsidR="00EA6D87"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 и воспитание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47177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нет общеобразовательных школ и дошкольных учреждений.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Здравоохранение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471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сельского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</w:t>
      </w:r>
      <w:r w:rsidR="00471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</w:t>
      </w:r>
      <w:proofErr w:type="gramEnd"/>
      <w:r w:rsidR="00471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фельдшерско-акушерских пунктов, </w:t>
      </w:r>
    </w:p>
    <w:p w:rsidR="00EA6D87" w:rsidRPr="00EA6D87" w:rsidRDefault="0047177B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все </w:t>
      </w:r>
      <w:r w:rsidR="00EA6D87"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виды</w:t>
      </w:r>
      <w:proofErr w:type="gramEnd"/>
      <w:r w:rsidR="00EA6D87"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медицинской помощи жители поселения получают в медицинских учреждениях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районного центра г.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Малоархангельска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6D87" w:rsidRPr="00EA6D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областного центра г. Орла.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Предприятия торговли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сельском поселении работают 3 магазина Малоархангельского РАЙПО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автолавка, магазин ИП.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  жителей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полностью удовлетворен.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Сельскохозяйственные производители</w:t>
      </w:r>
    </w:p>
    <w:p w:rsidR="00EA6D87" w:rsidRPr="00EA6D87" w:rsidRDefault="00EA6D87" w:rsidP="00EA6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производства работает 2 сельскохозяйственных предприятия:</w:t>
      </w:r>
    </w:p>
    <w:p w:rsidR="00EA6D87" w:rsidRPr="00EA6D87" w:rsidRDefault="00487086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ООО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Орелагроинвест</w:t>
      </w:r>
      <w:proofErr w:type="spellEnd"/>
      <w:proofErr w:type="gramEnd"/>
      <w:r w:rsidR="00EA6D87"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различное направление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ельскохозяйственной деятельности</w:t>
      </w:r>
      <w:r w:rsidR="00EA6D87"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ООО </w:t>
      </w:r>
      <w:proofErr w:type="gramStart"/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>« Дубовик</w:t>
      </w:r>
      <w:proofErr w:type="gramEnd"/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87086" w:rsidRP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87086"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различное направление сельскохозяйственной деятельности</w:t>
      </w:r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 КФХ, ЛПХ и ИП (различное направление сельскохозяйственной деятельности).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Отделения связи, почты, банка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Почтовые услуги обеспечиваются обособленным структ</w:t>
      </w:r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урным подразделением </w:t>
      </w:r>
      <w:proofErr w:type="gramStart"/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Малоархангельского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почтамта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ФП Орловской области филиала ФГУП «Почта</w:t>
      </w:r>
      <w:r w:rsidR="00487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России». В поселении почтовых отделений нет.</w:t>
      </w:r>
    </w:p>
    <w:p w:rsidR="00EA6D87" w:rsidRPr="00EA6D87" w:rsidRDefault="00EA6D87" w:rsidP="00EA6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Поставщиками услуг телефонной связи в поселении являются Орловский филиал ОАО «ЦентрТелеком». Н</w:t>
      </w:r>
      <w:r w:rsidR="00FA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территории поселения имеется   </w:t>
      </w:r>
      <w:proofErr w:type="spellStart"/>
      <w:r w:rsidR="00FA296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антенно</w:t>
      </w:r>
      <w:proofErr w:type="spellEnd"/>
      <w:r w:rsidR="00FA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мачтовое сооружение </w:t>
      </w:r>
      <w:proofErr w:type="gramStart"/>
      <w:r w:rsidR="00FA296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базовое  станций</w:t>
      </w:r>
      <w:proofErr w:type="gramEnd"/>
      <w:r w:rsidR="00FA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сотовой связи ПАО  «МТС»,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доступ к сети Интернет.</w:t>
      </w:r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Жилищный фонд</w:t>
      </w:r>
    </w:p>
    <w:p w:rsidR="00EA6D87" w:rsidRPr="00EA6D87" w:rsidRDefault="00EA6D87" w:rsidP="00EA6D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6D87" w:rsidRPr="00411657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Жилищный фонд </w:t>
      </w:r>
      <w:proofErr w:type="spellStart"/>
      <w:r w:rsidRPr="0041165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Дросковского</w:t>
      </w:r>
      <w:proofErr w:type="spellEnd"/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сельского поселения –</w:t>
      </w:r>
      <w:r w:rsidR="00411657"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445</w:t>
      </w:r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дома, </w:t>
      </w:r>
    </w:p>
    <w:p w:rsidR="00EA6D87" w:rsidRPr="00411657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общая </w:t>
      </w:r>
      <w:proofErr w:type="gramStart"/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площадь  жилищного</w:t>
      </w:r>
      <w:proofErr w:type="gramEnd"/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фонда –  </w:t>
      </w:r>
      <w:r w:rsidR="00411657"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28,2</w:t>
      </w:r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тыс. кв. м. </w:t>
      </w:r>
    </w:p>
    <w:p w:rsidR="00EA6D87" w:rsidRPr="00EA6D87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Многокварти</w:t>
      </w:r>
      <w:r w:rsidR="00411657" w:rsidRPr="004116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рных (две и более квартиры) – 14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домов. </w:t>
      </w:r>
    </w:p>
    <w:p w:rsidR="00EA6D87" w:rsidRPr="00EA6D87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степени благоустройства многоквартирные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  являются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частично благоустроенным -  имеется газовое отопление, холодное водоснабжение</w:t>
      </w:r>
      <w:r w:rsidRPr="00EA6D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EA6D87" w:rsidRPr="00EA6D87" w:rsidRDefault="00EA6D87" w:rsidP="00EA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Индивидуальный жилищный фонд состоит в основном из кирпичных и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деревянных  строений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газовым  и  печным отоплением,   холодным водоснабжением.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Поселение не может развиваться без учета состояния и перспектив развития инженерных систем жизнеобеспечения, которые включают в себя такие составные части, как теплоснабжение, газоснабжение, электроснабжение и водоснабжение.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под развитием систем коммунальной инфраструктуры поселения понимается проведение комплекса мероприятий нормативно-правового, организационного и иного характера, направленных на повышение качества жизни населения поселения, понимание жителями поселения сложности проводимой коммунальной реформы, а также подготовку и проведение соответствующих инвестиционных программ.</w:t>
      </w:r>
    </w:p>
    <w:p w:rsidR="00EA6D87" w:rsidRPr="00EA6D87" w:rsidRDefault="00EA6D87" w:rsidP="00EA6D8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ОСНОВНЫЕ СТРАТЕГИЧЕСКИЕ НАПРВЛЕНИЯ РАЗВИТИЯ </w:t>
      </w:r>
    </w:p>
    <w:p w:rsidR="00EA6D87" w:rsidRPr="00EA6D87" w:rsidRDefault="00EA6D87" w:rsidP="00EA6D87">
      <w:pPr>
        <w:spacing w:after="0" w:line="240" w:lineRule="auto"/>
        <w:ind w:firstLine="3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СЕЛЬСКОГО ПОСЕЛЕНИЯ</w:t>
      </w:r>
    </w:p>
    <w:p w:rsidR="00EA6D87" w:rsidRPr="00EA6D87" w:rsidRDefault="00EA6D87" w:rsidP="00EA6D8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обеспечение развития социальной инфраструктуры поселения для закрепления населения, повышения уровня его жизни.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Программы являются: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системы образования, культуры, за счет реконструкции и ремонта данных учреждений;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привлечение широких масс населения к занятиям спортом и культивирование здорового образа жизни;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условий проживания населения за счет строительства, реконструкции и ремонта объектов транспортной инфраструктуры, жилого фонда, жилищно-коммунального хозяйства, мест массового отдыха;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социал</w:t>
      </w:r>
      <w:r w:rsidR="00C01FDA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ьной инфраструктуры Октябрьского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путем формирования благоприятного социального климата для обеспечения эффективной трудовой деятельности, повышения уровня жизни населения, сокращения миграционного оттока населения.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в период 2018-2022 годы. Для достижения цели Программы и выполнении поставленных задач стратегическими направлениями развития поселения должны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  следующие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A6D8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Экономические: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1. Содействие развитию крупному сельскохозяйственному бизнесу, и вовлечение его как потенциального инвестора для выполнения социальных проектов восстановления объектов образования, культуры и спорта.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Содействие развитию   малого бизнеса через помощь в получении грантов на проекты, значимые для развития поселения и организации новых рабочих мест.</w:t>
      </w:r>
    </w:p>
    <w:p w:rsidR="00EA6D87" w:rsidRPr="00EA6D87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Социальные</w:t>
      </w:r>
      <w:r w:rsidRPr="00EA6D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Развитие социальной инфраструктуры, образования, культуры, физкультуры и спорта: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в районных, областных программах;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-содействие предпринимательской инициативы по развитию данных направлений и всяческое ее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  (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 увеличение объемов платных услуг предоставляемых учреждениями образования, здравоохранения, культуры, спорта на территории поселения). 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2.    Развитие личного подворья граждан, как источника доходов населения.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-помощь населению в реализации мяса, молока с личных подсобных хозяйств;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-поддержка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предпринимателей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осуществляющих закупку продукции с личных подсобных хозяйств на выгодных для населения условиях.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-помощь молодым семьям в получении субсидий на развитие личного подсобного хозяйства.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Содействие в привлечении молодых специалистов в поселение (учителей, работников культуры, муниципальных служащих);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 -помощь членам их семей в устройстве на работу;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-помощь в решении вопросов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 приобретению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  этими  специалистами жилья через районные, областные и федеральные программы, направленные на строительство приобретения жилья.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Содействие в обеспечении социальной поддержки слабозащищенным слоям населения: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-консультирование, помощь в получении субсидий, пособий различных льготных выплат;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-содействие в привлечении спонсорской помощи для поддержания одиноких пенсионеров, инвалидов, многодетных семей.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Привлечение средств из областного и федерального бюджетов на укрепление жилищно-коммунальной сферы: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строительству жилья;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программам молодая семья, сельское жилье, жилье для молодых специалистов, ипотечное кредитование для строительства приобретения жилья гражданами, работающими проживающими на территории поселения.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Привлечение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 из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областного и районного бюджетов на строительство и ремонт источников водоснабжения.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Привлечение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 из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областного и районного бюджетов на строительство и ремонт внутри-поселковых дорог.</w:t>
      </w:r>
    </w:p>
    <w:p w:rsidR="00EA6D87" w:rsidRPr="00EA6D87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" w:name="_Toc132715995"/>
    </w:p>
    <w:p w:rsidR="00EA6D87" w:rsidRPr="00EA6D87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Система основных программных мероприятий по развитию социальной инфраструктуры сельского поселения</w:t>
      </w:r>
      <w:bookmarkEnd w:id="1"/>
    </w:p>
    <w:p w:rsidR="00EA6D87" w:rsidRPr="00EA6D87" w:rsidRDefault="00EA6D87" w:rsidP="00EA6D87">
      <w:pPr>
        <w:spacing w:after="0" w:line="240" w:lineRule="auto"/>
        <w:ind w:left="720" w:firstLine="709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формирования стратегии развития такого сложного образования, каковым является поселение, не может быть конструктивно решена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  анализа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выявления    и адекватного описания его важнейших  характеристик. Для этих целей при разработке Программы был использован эффективный инструмент исследования объектов подобного рода - системный анализ, который позволил воспроизвести основные системные характеристики поселения, показать механизмы его функционирования и развития. Использование инструментов системного анализа обусловлено необходимостью учета сложности и многообразия экономических, социальных, политических и других факторов, влияющих на развитие поселения. С данных позиций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  представляет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собой сложную систему, которая характеризуется совокупностью различных подсистем, сложными и многочисленными взаимосвязями между ними, динамичностью протекающих процессов.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системного анализа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 разработки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позволило выявить и описать основные сферы деятельности в поселении. Таковыми являются: производственная сфера, сфера управления и развития, а также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  обеспечения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функционирования и поддержания работоспособности основных элементов, составляющих основу поселения.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  основных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программных мероприятий на период 2018-2022 гг., ответственных исполнителей  с указанием необходимых объемов приведены ниже.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ФИНАНСОВЫЕ ПОТРЕБНОСТИ ДЛЯ РЕАЛИЗАЦИИ ПРОГРАММЫ</w:t>
      </w:r>
    </w:p>
    <w:p w:rsidR="00EA6D87" w:rsidRPr="00EA6D87" w:rsidRDefault="00EA6D87" w:rsidP="00EA6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0156A4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входящих в Программу мероприятий осуществляется за с</w:t>
      </w:r>
      <w:r w:rsidR="00C0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 средств </w:t>
      </w:r>
      <w:r w:rsidR="00C01FDA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Октябрьского </w:t>
      </w: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поселения. </w:t>
      </w:r>
    </w:p>
    <w:p w:rsidR="00EA6D87" w:rsidRPr="000156A4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Прогнозный общий объем финансирования Программы на период 2018-2022 годов составляет 450 тыс. рублей, в том числе по годам:</w:t>
      </w:r>
    </w:p>
    <w:p w:rsidR="00EA6D87" w:rsidRPr="000156A4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0156A4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год -  90 тыс. рублей;</w:t>
      </w:r>
    </w:p>
    <w:p w:rsidR="00EA6D87" w:rsidRPr="000156A4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год -  90 тыс. рублей;</w:t>
      </w:r>
    </w:p>
    <w:p w:rsidR="00EA6D87" w:rsidRPr="000156A4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 -  90 тыс. рублей;</w:t>
      </w:r>
    </w:p>
    <w:p w:rsidR="00EA6D87" w:rsidRPr="000156A4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2021 год -  </w:t>
      </w:r>
      <w:proofErr w:type="gramStart"/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90  тыс.</w:t>
      </w:r>
      <w:proofErr w:type="gramEnd"/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рублей;</w:t>
      </w:r>
    </w:p>
    <w:p w:rsidR="00EA6D87" w:rsidRPr="000156A4" w:rsidRDefault="00EA6D87" w:rsidP="00EA6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 -  90 тыс. рублей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реализацию мероприятий могут привлекаться также другие источники.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реализуются на основе муниципальных контрактов (договоров), заключаемых в соответствии с Федеральным законом «О размещении заказов на поставки товаров, выполнение работ, оказание услуг для государственных и муниципальных нужд».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numPr>
          <w:ilvl w:val="0"/>
          <w:numId w:val="4"/>
        </w:num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kern w:val="2"/>
          <w:sz w:val="24"/>
          <w:szCs w:val="24"/>
          <w:lang w:eastAsia="ar-SA"/>
        </w:rPr>
      </w:pPr>
      <w:r w:rsidRPr="00EA6D87">
        <w:rPr>
          <w:rFonts w:ascii="Times New Roman" w:eastAsia="Times New Roman" w:hAnsi="Times New Roman" w:cs="Times New Roman"/>
          <w:b/>
          <w:bCs/>
          <w:spacing w:val="-1"/>
          <w:kern w:val="2"/>
          <w:sz w:val="24"/>
          <w:szCs w:val="24"/>
          <w:lang w:eastAsia="ar-SA"/>
        </w:rPr>
        <w:t>ЦЕЛЕВЫЕ ИНДИКАТОРЫ ПРОГРАММЫ И ОЦЕНКА ЭФЕКТИВНОСТИ МЕРОПРИЯТИЙ СОЦИАЛЬНОЙ ИНФРАСТРУКТУРЫ</w:t>
      </w:r>
    </w:p>
    <w:p w:rsidR="00EA6D87" w:rsidRPr="00EA6D87" w:rsidRDefault="00EA6D87" w:rsidP="00EA6D87">
      <w:pPr>
        <w:suppressAutoHyphens/>
        <w:spacing w:before="120" w:after="0" w:line="240" w:lineRule="auto"/>
        <w:ind w:left="1102"/>
        <w:rPr>
          <w:rFonts w:ascii="Times New Roman" w:eastAsia="Times New Roman" w:hAnsi="Times New Roman" w:cs="Times New Roman"/>
          <w:b/>
          <w:bCs/>
          <w:spacing w:val="-1"/>
          <w:kern w:val="2"/>
          <w:sz w:val="24"/>
          <w:szCs w:val="24"/>
          <w:lang w:eastAsia="ar-SA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администрации,  позволит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достичь следующих показателей социального развития поселения к 2022 году: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счет активизации предпринимательской деятельности, увеличатся ежегодный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  производства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поселении. Соответственно, увеличатся объёмы налоговых поступлений в местный бюджет. При выполнении программных мероприятий ожидается рост объёмов производства сельскохозяйственной продукции в сельскохозяйственных предприятиях и в личных подсобных хозяйствах граждан. В целях оперативного отслеживания и контроля хода осуществления Программы, а также оценки влияния результатов реализации Программы на уровень социально-экономического развития района в рамках выделенных приоритетов проводится и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 мониторинг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целевым показателям социально-экономического развития территории.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реа</w:t>
      </w:r>
      <w:r w:rsidRPr="00EA6D8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лизации программы будет производиться на основе системы целевых индикативных показателей, ожидаемых результатов мероприятий программы. Система индикаторов обеспечит сохранение объектов социальной сферы, находящегося в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собственности городского поселения Покровское, в удовлетворительном состоянии. 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Эффективность реализации программы оценивается путем соот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несения объема выполненных работ с уровнем основных целевых показателей программы. Показатель эффективности рассчитывается по формуле:</w:t>
      </w:r>
    </w:p>
    <w:p w:rsidR="00EA6D87" w:rsidRPr="00EA6D87" w:rsidRDefault="00EA6D87" w:rsidP="00EA6D87">
      <w:pPr>
        <w:shd w:val="clear" w:color="auto" w:fill="FFFFFF"/>
        <w:tabs>
          <w:tab w:val="left" w:leader="hyphen" w:pos="1181"/>
          <w:tab w:val="left" w:leader="hyphen" w:pos="19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R = (</w:t>
      </w:r>
      <w:proofErr w:type="spellStart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eastAsia="ru-RU"/>
        </w:rPr>
        <w:t>тек</w:t>
      </w:r>
      <w:proofErr w:type="spellEnd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. / </w:t>
      </w:r>
      <w:proofErr w:type="spellStart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eastAsia="ru-RU"/>
        </w:rPr>
        <w:t>план</w:t>
      </w:r>
      <w:proofErr w:type="spellEnd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eastAsia="ru-RU"/>
        </w:rPr>
        <w:t>.</w:t>
      </w:r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) х </w:t>
      </w:r>
      <w:r w:rsidRPr="00EA6D8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100, где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R - показатель эффективности;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eastAsia="ru-RU"/>
        </w:rPr>
        <w:t>тек</w:t>
      </w:r>
      <w:proofErr w:type="spellEnd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 - значение объема выполненных работ на текущую дату;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Х</w:t>
      </w:r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eastAsia="ru-RU"/>
        </w:rPr>
        <w:t>план</w:t>
      </w:r>
      <w:proofErr w:type="spellEnd"/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vertAlign w:val="subscript"/>
          <w:lang w:eastAsia="ru-RU"/>
        </w:rPr>
        <w:t>.</w:t>
      </w:r>
      <w:r w:rsidRPr="00EA6D87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- плановое значение объема выполненных работ, заложенных в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программе.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значении показателя эффективности R = 100 и более эффективность реализации программы признается высокой, при значении показателя эффективности от 90 до 100 - средний, при показателях эффективности 90 и менее – низкой.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Критерий бюджетных затрат на мероприятие программы запланированному уровню затрат рассчитывается по формуле: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БЗФ</w:t>
      </w:r>
    </w:p>
    <w:p w:rsidR="00EA6D87" w:rsidRPr="00EA6D87" w:rsidRDefault="00EA6D87" w:rsidP="00EA6D87">
      <w:pPr>
        <w:shd w:val="clear" w:color="auto" w:fill="FFFFFF"/>
        <w:tabs>
          <w:tab w:val="left" w:leader="hyphen" w:pos="18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КБЗ </w:t>
      </w:r>
      <w:proofErr w:type="gramStart"/>
      <w:r w:rsidRPr="00EA6D8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= </w:t>
      </w:r>
      <w:r w:rsidRPr="00EA6D8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где</w:t>
      </w:r>
      <w:proofErr w:type="gramEnd"/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БЗП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КБЗ - степень соответствия бюджетных затрат на мероприятия программы;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БЗФ - фактическое значение бюджетных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 на мероприятие программы.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БЗП - плановое (прогнозное) значение бюджетных 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 на мероприятие программы.</w:t>
      </w:r>
    </w:p>
    <w:p w:rsidR="00EA6D87" w:rsidRPr="00EA6D87" w:rsidRDefault="00EA6D87" w:rsidP="00EA6D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показателя КБЗ должно быть меньше либо равно 1.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numPr>
          <w:ilvl w:val="0"/>
          <w:numId w:val="4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</w:t>
      </w:r>
    </w:p>
    <w:p w:rsidR="00EA6D87" w:rsidRPr="00EA6D87" w:rsidRDefault="00EA6D87" w:rsidP="00EA6D87">
      <w:pPr>
        <w:spacing w:after="0" w:line="240" w:lineRule="auto"/>
        <w:ind w:left="110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период осуществления Программы будет создана база для реализации стратегических направлений развития поселения, что позволит ей достичь высокого уровня социального развития: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Улучшение культурно-досуговой деятельности будет способствовать формированию здорового образа жизни среди населения, позволит приобщить широкие слои населения к культурно-историческому наследию;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Привлечения внебюджетных инвестиций в экономику поселения;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Повышения благоустройства поселения;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Формирования современного привлекательного имиджа поселения;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Устойчивое развитие социальной инфраструктуры поселения.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позволит: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повысить качество жизни жителей поселения;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привлечь население поселения к непосредственному участию в реализации решений, направленных на улучшение качества жизни;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повысить степень социального согласия, укрепить авторитет органов местного самоуправления.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Социальная стабильность в поселении в настоящее время могут быть обеспечены только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продуманной целенаправленной социально-экономической политики. И такая политика может быть разработана и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реализована  через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социально-экономического развития поселений.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 к управлению поселением через интересы благосостояния населения, интересы экономической стабильности и безопасности, наполненные конкретным содержанием и выраженные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  форме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программных мероприятий, позволяет обеспечить  социально-экономическое развитие, как отдельных сельских поселений, так и муниципального образования в целом.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и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  среднесрочной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развития сельского поселения позволяет закрепить приоритеты социальной, финансовой, инвестиционной, экономической политики, определить последовательность и сроки решения накопившихся за многие годы проблем. А целевые установки Программы и </w:t>
      </w:r>
      <w:proofErr w:type="gramStart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создаваемые  для</w:t>
      </w:r>
      <w:proofErr w:type="gramEnd"/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реализации механизмы, позволят значительно повысить деловую активность управленческих и предпринимательских кадров поселения, создать необходимые условия для активизации экономической и хозяйственной деятельности на его территории.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КОНТРОЛЯ ЗА РЕАЛИЗАЦИЕЙ ПРОГРАММЫ</w:t>
      </w:r>
    </w:p>
    <w:p w:rsidR="00EA6D87" w:rsidRPr="00EA6D87" w:rsidRDefault="00EA6D87" w:rsidP="00EA6D87">
      <w:pPr>
        <w:spacing w:after="0" w:line="240" w:lineRule="auto"/>
        <w:ind w:left="7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Организационная структура управления Программой базируется на существующей схеме ис</w:t>
      </w:r>
      <w:r w:rsidR="00C01F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полнительной власти Октябрьского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руководство Программой</w:t>
      </w:r>
      <w:r w:rsidR="00C0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глава Октябрьского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в функции которого в рамках реализации Программы входит определение приоритетов, постановка оперативных и краткосрочных целей Программы.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Оперативные функции по реализации Программы осуществляют специа</w:t>
      </w:r>
      <w:r w:rsidR="00C01FD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листы администрации Октябрьского</w:t>
      </w: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под руководством главы администрации.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поселения осуществляет следующие действия: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-рассматривает и утверждает план мероприятий, объемы их финансирования и сроки реализации;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-взаимодействует с районными и областными органами исполнительной власти по включению предложений городского поселения в районные и областные целевые программы;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-контроль за выполнением годового плана действий и подготовка отчетов о его выполнении;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-осуществляет руководство по подготовке перечня муниципальных целевых программ поселения, предлагаемых к финансированию из районного и областного бюджета на очередной финансовый год;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реализации мероприятий Программы поселения.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администрации района осуществляют следующие функции: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-подготовка проектов нормативных правовых актов по подведомственной сфере по соответствующим разделам Программы;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-подготовка проектов программ поселения по приоритетным направлениям Программы;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-формирование бюджетных заявок на выделение средств из бюджета поселения; 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-подготовка предложений, связанных с корректировкой сроков, исполнителей и объемов ресурсов по мероприятиям Программы;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</w:p>
    <w:p w:rsidR="00EA6D87" w:rsidRPr="00EA6D87" w:rsidRDefault="00EA6D87" w:rsidP="00EA6D87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МЕХАНИЗМ ОБНОВЛЕНИЯ ПРОГРАММЫ</w:t>
      </w:r>
    </w:p>
    <w:p w:rsidR="00EA6D87" w:rsidRPr="00EA6D87" w:rsidRDefault="00EA6D87" w:rsidP="00EA6D87">
      <w:pPr>
        <w:spacing w:after="0" w:line="240" w:lineRule="auto"/>
        <w:ind w:left="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Программы производится: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выявлении новых, необходимых к реализации мероприятий,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появлении новых инвестиционных проектов, особо значимых для территории;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наступлении событий, выявляющих новые приоритеты в развитии поселения, а также вызывающих потерю своей значимости отдельных мероприятий.</w:t>
      </w:r>
    </w:p>
    <w:p w:rsidR="00EA6D87" w:rsidRPr="00EA6D87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A6D87" w:rsidRPr="00EA6D87" w:rsidSect="00EA6D87">
          <w:footerReference w:type="default" r:id="rId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EA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Программные мероприятия могут также быть скорректированы в зависимости от изменения ситуации на основании обоснованного предложения исполнителя. По перечисленным выше основаниям Программа может быть дополнена новыми мероприятиями с обоснованием объемов и источников финансирования.</w:t>
      </w:r>
    </w:p>
    <w:p w:rsidR="00EA6D87" w:rsidRPr="000156A4" w:rsidRDefault="00EA6D87" w:rsidP="00EA6D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56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Перечень мероприятий (инвестиционных проектов) по строительству, реконструкции и ремонту объектов социаль</w:t>
      </w:r>
      <w:r w:rsidR="00C01FDA" w:rsidRPr="000156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ной инфраструктуры Октябрьского </w:t>
      </w:r>
      <w:r w:rsidRPr="000156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сельского поселения</w:t>
      </w:r>
    </w:p>
    <w:p w:rsidR="00EA6D87" w:rsidRPr="000156A4" w:rsidRDefault="00EA6D87" w:rsidP="00EA6D87">
      <w:pPr>
        <w:spacing w:after="0" w:line="240" w:lineRule="auto"/>
        <w:jc w:val="right"/>
        <w:rPr>
          <w:rFonts w:ascii="Arial" w:eastAsia="Times New Roman" w:hAnsi="Arial" w:cs="Arial"/>
          <w:b/>
          <w:bCs/>
          <w:kern w:val="36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EA6D87" w:rsidRPr="000156A4" w:rsidRDefault="00EA6D87" w:rsidP="00EA6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6D87" w:rsidRPr="000156A4" w:rsidRDefault="00EA6D87" w:rsidP="00EA6D87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</w:t>
      </w:r>
      <w:r w:rsidR="00C01FDA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детской площадки в д. Вторая Подгородняя</w:t>
      </w:r>
      <w:r w:rsidR="00D84C25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A6D87" w:rsidRPr="000156A4" w:rsidRDefault="00EA6D87" w:rsidP="00EA6D87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адми</w:t>
      </w:r>
      <w:r w:rsidR="00C01FDA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нистративного здания</w:t>
      </w:r>
      <w:proofErr w:type="gramStart"/>
      <w:r w:rsidR="00C01FDA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1657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84C25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EA6D87" w:rsidRPr="000156A4" w:rsidRDefault="00EA6D87" w:rsidP="00EA6D87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площадки (пирсы) для забора воды пожарной техникой</w:t>
      </w:r>
      <w:r w:rsidR="00D84C25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A6D87" w:rsidRPr="000156A4" w:rsidRDefault="00EA6D87" w:rsidP="00EA6D87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Освещение улиц населенных </w:t>
      </w:r>
      <w:proofErr w:type="gramStart"/>
      <w:r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</w:t>
      </w:r>
      <w:r w:rsidR="00411657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84C25" w:rsidRPr="000156A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6D7A6D" w:rsidRPr="00C01FDA" w:rsidRDefault="006D7A6D">
      <w:pPr>
        <w:rPr>
          <w:color w:val="FF0000"/>
        </w:rPr>
      </w:pPr>
    </w:p>
    <w:sectPr w:rsidR="006D7A6D" w:rsidRPr="00C01FDA" w:rsidSect="00EA6D87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3EA" w:rsidRDefault="006373EA" w:rsidP="00EF0AB0">
      <w:pPr>
        <w:spacing w:after="0" w:line="240" w:lineRule="auto"/>
      </w:pPr>
      <w:r>
        <w:separator/>
      </w:r>
    </w:p>
  </w:endnote>
  <w:endnote w:type="continuationSeparator" w:id="0">
    <w:p w:rsidR="006373EA" w:rsidRDefault="006373EA" w:rsidP="00EF0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63" w:rsidRDefault="006373EA">
    <w:pPr>
      <w:pStyle w:val="a3"/>
      <w:jc w:val="center"/>
    </w:pPr>
  </w:p>
  <w:p w:rsidR="004B1163" w:rsidRDefault="006373E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3EA" w:rsidRDefault="006373EA" w:rsidP="00EF0AB0">
      <w:pPr>
        <w:spacing w:after="0" w:line="240" w:lineRule="auto"/>
      </w:pPr>
      <w:r>
        <w:separator/>
      </w:r>
    </w:p>
  </w:footnote>
  <w:footnote w:type="continuationSeparator" w:id="0">
    <w:p w:rsidR="006373EA" w:rsidRDefault="006373EA" w:rsidP="00EF0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A618C"/>
    <w:multiLevelType w:val="hybridMultilevel"/>
    <w:tmpl w:val="6D8AD16A"/>
    <w:lvl w:ilvl="0" w:tplc="5A60A92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3DEF4357"/>
    <w:multiLevelType w:val="hybridMultilevel"/>
    <w:tmpl w:val="932A41BC"/>
    <w:lvl w:ilvl="0" w:tplc="C366A62C">
      <w:start w:val="1"/>
      <w:numFmt w:val="decimal"/>
      <w:lvlText w:val="%1."/>
      <w:lvlJc w:val="left"/>
      <w:pPr>
        <w:ind w:left="2029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6D233EE"/>
    <w:multiLevelType w:val="hybridMultilevel"/>
    <w:tmpl w:val="550C4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02247"/>
    <w:multiLevelType w:val="hybridMultilevel"/>
    <w:tmpl w:val="5DDC5E7C"/>
    <w:lvl w:ilvl="0" w:tplc="A3D80F6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6665"/>
    <w:rsid w:val="000156A4"/>
    <w:rsid w:val="001F0D62"/>
    <w:rsid w:val="0035601A"/>
    <w:rsid w:val="00411657"/>
    <w:rsid w:val="0047177B"/>
    <w:rsid w:val="00487086"/>
    <w:rsid w:val="006373EA"/>
    <w:rsid w:val="00660B92"/>
    <w:rsid w:val="006D7A6D"/>
    <w:rsid w:val="007C6E99"/>
    <w:rsid w:val="0081373E"/>
    <w:rsid w:val="00846255"/>
    <w:rsid w:val="008B2396"/>
    <w:rsid w:val="00916665"/>
    <w:rsid w:val="00C01FDA"/>
    <w:rsid w:val="00C13612"/>
    <w:rsid w:val="00D84C25"/>
    <w:rsid w:val="00EA6D87"/>
    <w:rsid w:val="00EF0AB0"/>
    <w:rsid w:val="00FA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03218-85E7-43AE-96EE-21E742DF7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A6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A6D87"/>
  </w:style>
  <w:style w:type="paragraph" w:styleId="a5">
    <w:name w:val="No Spacing"/>
    <w:uiPriority w:val="1"/>
    <w:qFormat/>
    <w:rsid w:val="0081373E"/>
    <w:pPr>
      <w:spacing w:after="0" w:line="240" w:lineRule="auto"/>
    </w:pPr>
  </w:style>
  <w:style w:type="paragraph" w:styleId="a6">
    <w:name w:val="List Paragraph"/>
    <w:basedOn w:val="a"/>
    <w:qFormat/>
    <w:rsid w:val="00846255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69D00EC-FAC9-4BF4-8B75-51EF21D7B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4515</Words>
  <Characters>25741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Эля</cp:lastModifiedBy>
  <cp:revision>10</cp:revision>
  <cp:lastPrinted>2017-12-25T06:22:00Z</cp:lastPrinted>
  <dcterms:created xsi:type="dcterms:W3CDTF">2017-12-12T14:30:00Z</dcterms:created>
  <dcterms:modified xsi:type="dcterms:W3CDTF">2018-02-26T14:18:00Z</dcterms:modified>
</cp:coreProperties>
</file>