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A2" w:rsidRDefault="00534FA2" w:rsidP="00534FA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930BA">
        <w:rPr>
          <w:b/>
          <w:sz w:val="28"/>
          <w:szCs w:val="28"/>
        </w:rPr>
        <w:t>Меры по предупреждению коррупции</w:t>
      </w:r>
    </w:p>
    <w:p w:rsidR="00534FA2" w:rsidRPr="008930BA" w:rsidRDefault="00534FA2" w:rsidP="00534FA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Законодательство о противодействии коррупции предусматривает, что этими вопросами должны заниматься не только правоохранительные органы.</w:t>
      </w: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В силу статьи 3 Федерального закона «О противодействии коррупции» к основным принципам противодействия коррупции отнесено приоритетное применение мер по ее предупреждению.</w:t>
      </w: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В целях активизации этого процесса с 1 января 2013 года действует статья 13.3 названного Федерального закона, устанавливающая обязанность организаций принимать меры по предупреждению коррупции.</w:t>
      </w: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Эта обязанность распространяется на все организации (юридические лица) независимо от их форм собственности, организационно-правовой формы и штатной численности, то есть не только на государственные и муниципальные учреждения и предприятия, но и на акционерные общества, общества с ограниченной ответственностью, иные коммерческие и общественные организации.</w:t>
      </w: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В части 2 статьи 13.3 закона содержится примерный перечень мер по предупреждению коррупции, которые могут приниматься в организации. Среди них:</w:t>
      </w: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30BA">
        <w:rPr>
          <w:sz w:val="28"/>
          <w:szCs w:val="28"/>
        </w:rPr>
        <w:t xml:space="preserve"> определение подразделений или должностных лиц, ответственных за профилактику коррупционных и иных правонарушений;</w:t>
      </w: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30BA">
        <w:rPr>
          <w:sz w:val="28"/>
          <w:szCs w:val="28"/>
        </w:rPr>
        <w:t xml:space="preserve"> сотрудничество организации с правоохранительными органами;</w:t>
      </w: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30BA">
        <w:rPr>
          <w:sz w:val="28"/>
          <w:szCs w:val="28"/>
        </w:rPr>
        <w:t xml:space="preserve"> разработка и внедрение в практику стандартов и процедур, направленных на обеспечение добросовестной работы организации;</w:t>
      </w: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30BA">
        <w:rPr>
          <w:sz w:val="28"/>
          <w:szCs w:val="28"/>
        </w:rPr>
        <w:t xml:space="preserve"> принятие кодекса этики и служебного поведения работников организации;</w:t>
      </w: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30BA">
        <w:rPr>
          <w:sz w:val="28"/>
          <w:szCs w:val="28"/>
        </w:rPr>
        <w:t>  предотвращение и урегулирование конфликта интересов;</w:t>
      </w: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30BA">
        <w:rPr>
          <w:sz w:val="28"/>
          <w:szCs w:val="28"/>
        </w:rPr>
        <w:t xml:space="preserve"> недопущение составления неофициальной отчетности и использования поддельных документов.</w:t>
      </w: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Для формирования единого подхода к обеспечению работы по профилактике и противодействию коррупции в организациях Министерством труда и социальной защиты Российской Федерации разработаны Методические рекомендации по разработке и принятию организациями мер по предупреждению и противодействию коррупции.</w:t>
      </w: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Так, организациям предлагается закрепить в едином документе, с названием «Антикоррупционная политика (наименование организации)» сведения о реализуемой в организации антикоррупционной политике. Рекомендации содержат как алгоритм разработки данного документа, так и предложения по его содержанию и последующему исполнению.</w:t>
      </w: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lastRenderedPageBreak/>
        <w:t>Кроме того, Методические рекомендации содержат большое количество справочной информации по вопросам противодействия коррупции, в том числе:</w:t>
      </w: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30BA">
        <w:rPr>
          <w:sz w:val="28"/>
          <w:szCs w:val="28"/>
        </w:rPr>
        <w:t xml:space="preserve"> сборник положений нормативных правовых актов, устанавливающих меры ответственности за совершение коррупционных правонарушений;</w:t>
      </w: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30BA">
        <w:rPr>
          <w:sz w:val="28"/>
          <w:szCs w:val="28"/>
        </w:rPr>
        <w:t xml:space="preserve"> нормативные правовые акты зарубежных государств по вопросам противодействия коррупции, имеющие экстерриториальное действие;</w:t>
      </w: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30BA">
        <w:rPr>
          <w:sz w:val="28"/>
          <w:szCs w:val="28"/>
        </w:rPr>
        <w:t xml:space="preserve"> обзор типовых ситуаций конфликта интересов;</w:t>
      </w:r>
    </w:p>
    <w:p w:rsidR="00534FA2" w:rsidRPr="008930BA" w:rsidRDefault="00534FA2" w:rsidP="00534F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30BA">
        <w:rPr>
          <w:sz w:val="28"/>
          <w:szCs w:val="28"/>
        </w:rPr>
        <w:t xml:space="preserve"> типовую декларацию конфликта интересов, антикоррупционная хартия российского бизнеса.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34FA2"/>
    <w:rsid w:val="000B3C4C"/>
    <w:rsid w:val="000F19FF"/>
    <w:rsid w:val="00164D18"/>
    <w:rsid w:val="00534FA2"/>
    <w:rsid w:val="00571D96"/>
    <w:rsid w:val="006C321D"/>
    <w:rsid w:val="00A465C7"/>
    <w:rsid w:val="00EC658D"/>
    <w:rsid w:val="00F4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A2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2019-07-08T08:35:00Z</dcterms:created>
  <dcterms:modified xsi:type="dcterms:W3CDTF">2019-07-08T08:35:00Z</dcterms:modified>
</cp:coreProperties>
</file>