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E" w:rsidRDefault="00BF6FDE" w:rsidP="00BF6FDE">
      <w:pPr>
        <w:shd w:val="clear" w:color="auto" w:fill="FFFFFF"/>
        <w:spacing w:after="100" w:afterAutospacing="1"/>
        <w:ind w:firstLine="0"/>
        <w:jc w:val="left"/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b/>
          <w:bCs/>
          <w:color w:val="333333"/>
          <w:sz w:val="24"/>
          <w:szCs w:val="24"/>
          <w:lang w:eastAsia="ru-RU"/>
        </w:rPr>
        <w:t>Уголовная ответственность за нарушение неприкосновенности жилища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jc w:val="lef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Согласно статье 25 Конституции РФ жилище неприкосновенно.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Никто не вправе проникать в жилище против воли проживающих в нем лиц иначе как в случаях, установленных федеральным законом, или на основании судебного решения.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Статья 139 Уголовного кодекса РФ предусматривает уголовную ответственность за нарушение такого конституционного права, как неприкосновенность жилища.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Под жилищем понимаются индивидуальный жилой дом с входящими в него жилыми и нежилыми помещениями, жилое помещение независимо от формы собственности, входящее в жилищный фонд и пригодное для постоянного или временного проживания, а равно иное помещение или строение, не входящие в жилищный фонд, но предназначенные для временного проживания.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С учетом того, что уголовная ответственность за нарушение неприкосновенности жилища наступает в том случае, когда виновный незаконно проникает в жилище, осознавая, что действует против воли проживающего в нем лица, проникновение в жилище, совершенное путем обмана или злоупотребления доверием, квалифицируется по части 1 статьи 139 УК РФ.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В случае если это деяние совершено с применением насилия или с угрозой его применения, либо лицом с использованием своего служебного положения, квалифицируется по части 2, 3 статьи 139 УК РФ и наказывается от 2 до 3 лет лишения свободы.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По смыслу статьи 139 УК РФ незаконное проникновение в жилище может иметь место и без вхождения в него, но с применением технических или иных средств, когда такие средства используются в целях нарушения неприкосновенности жилища (например, для незаконного установления прослушивающего устройства или прибора видеонаблюдения).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Вместе с тем, содержится исчерпывающий перечень случаев, когда допускается проникновение в жилище без согласия проживающих в нем на законных основаниях граждан.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В частности, проникновение допускается только в целях спасения жизни граждан и (или) их имущества, обеспечения их личной безопасности или общественной безопасности при аварийных ситуациях, стихийных бедствиях, катастрофах, массовых беспорядках либо иных обстоятельствах чрезвычайного характера, а также в целях задержания лиц, подозреваемых в совершении преступлений, пресечения совершаемых преступлений или установления обстоятельств совершенного преступления либо произошедшего несчастного случая.</w:t>
      </w:r>
    </w:p>
    <w:p w:rsidR="00BF6FDE" w:rsidRPr="00CE6298" w:rsidRDefault="00BF6FDE" w:rsidP="00BF6FDE">
      <w:pPr>
        <w:shd w:val="clear" w:color="auto" w:fill="FFFFFF"/>
        <w:spacing w:after="100" w:afterAutospacing="1"/>
        <w:ind w:firstLine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Принцип неприкосновенности жилища не распространяется на лиц, которые вселились в жилье самоуправно, если это подтверждено соответствующим судебным решением.</w:t>
      </w:r>
    </w:p>
    <w:p w:rsidR="00BF6FDE" w:rsidRDefault="00BF6FDE" w:rsidP="00BF6FDE">
      <w:pPr>
        <w:shd w:val="clear" w:color="auto" w:fill="FFFFFF"/>
        <w:spacing w:after="100" w:afterAutospacing="1"/>
        <w:ind w:firstLine="0"/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</w:pPr>
      <w:r w:rsidRPr="00CE6298">
        <w:rPr>
          <w:rFonts w:ascii="TimesNewRomanPSMT" w:eastAsia="Times New Roman" w:hAnsi="TimesNewRomanPSMT" w:cs="Times New Roman"/>
          <w:color w:val="333333"/>
          <w:sz w:val="24"/>
          <w:szCs w:val="24"/>
          <w:lang w:eastAsia="ru-RU"/>
        </w:rPr>
        <w:t>Действия лица, находящегося в жилище с согласия проживающего в нем лица, но отказавшегося выполнить требование покинуть его, также не образуют состава данного преступления.</w:t>
      </w:r>
    </w:p>
    <w:p w:rsidR="00BF6FDE" w:rsidRDefault="00BF6FDE" w:rsidP="00BF6FDE">
      <w:pPr>
        <w:pStyle w:val="a3"/>
        <w:spacing w:after="0" w:afterAutospacing="0"/>
        <w:ind w:firstLine="709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lastRenderedPageBreak/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F6FDE"/>
    <w:rsid w:val="001B7167"/>
    <w:rsid w:val="002F7C16"/>
    <w:rsid w:val="0044166D"/>
    <w:rsid w:val="00BF6FDE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D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FD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2024-01-04T12:21:00Z</dcterms:created>
  <dcterms:modified xsi:type="dcterms:W3CDTF">2024-01-04T12:21:00Z</dcterms:modified>
</cp:coreProperties>
</file>