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BB" w:rsidRPr="008A3695" w:rsidRDefault="004D1FBB" w:rsidP="004D1FB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2272F"/>
          <w:kern w:val="0"/>
          <w:sz w:val="28"/>
          <w:szCs w:val="28"/>
          <w:lang w:eastAsia="ru-RU"/>
        </w:rPr>
      </w:pPr>
      <w:r w:rsidRPr="008A3695">
        <w:rPr>
          <w:rFonts w:ascii="Times New Roman" w:eastAsia="Times New Roman" w:hAnsi="Times New Roman" w:cs="Times New Roman"/>
          <w:b/>
          <w:bCs/>
          <w:color w:val="22272F"/>
          <w:kern w:val="0"/>
          <w:sz w:val="28"/>
          <w:szCs w:val="28"/>
          <w:lang w:eastAsia="ru-RU"/>
        </w:rPr>
        <w:t>Повышены штрафы для поставщиков коммунальных ресурсов</w:t>
      </w:r>
    </w:p>
    <w:p w:rsidR="004D1FBB" w:rsidRDefault="004D1FBB" w:rsidP="004D1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FBB" w:rsidRPr="008A3695" w:rsidRDefault="004D1FBB" w:rsidP="004D1F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Опубликован </w:t>
      </w:r>
      <w:hyperlink r:id="rId4" w:anchor="/document/409097060/entry/0" w:history="1">
        <w:r w:rsidRPr="008A3695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Федеральный закон от 29 мая 2024 г. N 116-ФЗ "О внесении изменения в статью 7.23 Кодекса Российской Федерации об административных правонарушениях</w:t>
        </w:r>
        <w:r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.</w:t>
        </w:r>
        <w:r w:rsidRPr="008A3695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"</w:t>
        </w:r>
      </w:hyperlink>
    </w:p>
    <w:p w:rsidR="004D1FBB" w:rsidRPr="008A3695" w:rsidRDefault="004D1FBB" w:rsidP="004D1F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</w:rPr>
      </w:pPr>
      <w:r w:rsidRPr="008A3695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</w:rPr>
        <w:t>Усилена административная ответственность для поставщиков ресурсов за нарушение нормативного уровня или режима обеспечения населения коммунальными услугами.</w:t>
      </w:r>
    </w:p>
    <w:p w:rsidR="004D1FBB" w:rsidRPr="008A3695" w:rsidRDefault="004D1FBB" w:rsidP="004D1F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</w:rPr>
      </w:pPr>
      <w:r w:rsidRPr="008A3695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</w:rPr>
        <w:t>Штраф для должностных лиц вырос с 500-1000 руб</w:t>
      </w:r>
      <w:r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</w:rPr>
        <w:t>лей</w:t>
      </w:r>
      <w:r w:rsidRPr="008A3695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</w:rPr>
        <w:t xml:space="preserve"> до 5-10 тыс. руб</w:t>
      </w:r>
      <w:r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</w:rPr>
        <w:t>лей</w:t>
      </w:r>
      <w:r w:rsidRPr="008A3695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</w:rPr>
        <w:t>, для организаций и ИП - с 5-10 тыс. до 30-50 тыс. руб</w:t>
      </w:r>
      <w:r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</w:rPr>
        <w:t>лей</w:t>
      </w:r>
      <w:r w:rsidRPr="008A3695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</w:rPr>
        <w:t>. Вместо него могут вынести предупреждение. При повторном нарушении штраф составит 10-30 тыс. и 50-100 тыс. руб</w:t>
      </w:r>
      <w:r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</w:rPr>
        <w:t>лей</w:t>
      </w:r>
      <w:r w:rsidRPr="008A3695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</w:rPr>
        <w:t xml:space="preserve"> соответственно.</w:t>
      </w:r>
    </w:p>
    <w:p w:rsidR="004D1FBB" w:rsidRPr="00857F1A" w:rsidRDefault="004D1FBB" w:rsidP="004D1F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57F1A">
        <w:rPr>
          <w:rFonts w:ascii="Times New Roman" w:hAnsi="Times New Roman" w:cs="Times New Roman"/>
          <w:sz w:val="28"/>
          <w:szCs w:val="28"/>
        </w:rPr>
        <w:t>Закон вступил в силу 9 июня 2024 года.</w:t>
      </w:r>
    </w:p>
    <w:p w:rsidR="004D1FBB" w:rsidRDefault="004D1FBB" w:rsidP="004D1FBB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D1FBB" w:rsidRDefault="004D1FBB" w:rsidP="004D1FBB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Подготовлено прокуратурой Малоархангельского района</w:t>
      </w:r>
    </w:p>
    <w:p w:rsidR="002F7C16" w:rsidRDefault="002F7C16"/>
    <w:sectPr w:rsidR="002F7C16" w:rsidSect="002F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D1FBB"/>
    <w:rsid w:val="001B7167"/>
    <w:rsid w:val="002F7C16"/>
    <w:rsid w:val="004D1FBB"/>
    <w:rsid w:val="004F08A6"/>
    <w:rsid w:val="00D8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BB"/>
    <w:pPr>
      <w:spacing w:after="160" w:line="259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y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2024-06-17T10:02:00Z</dcterms:created>
  <dcterms:modified xsi:type="dcterms:W3CDTF">2024-06-17T10:02:00Z</dcterms:modified>
</cp:coreProperties>
</file>